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C64" w:rsidRDefault="00251C64" w:rsidP="00251C64">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251C64" w:rsidRDefault="00251C64" w:rsidP="00251C64">
      <w:pPr>
        <w:jc w:val="center"/>
        <w:rPr>
          <w:rFonts w:cstheme="majorBidi"/>
          <w:b/>
          <w:sz w:val="44"/>
          <w:szCs w:val="44"/>
        </w:rPr>
      </w:pPr>
    </w:p>
    <w:p w:rsidR="00251C64" w:rsidRPr="0096205F" w:rsidRDefault="00251C64" w:rsidP="00251C64">
      <w:pPr>
        <w:jc w:val="center"/>
        <w:rPr>
          <w:rFonts w:ascii="Elephant" w:hAnsi="Elephant" w:cstheme="majorBidi"/>
          <w:b/>
          <w:sz w:val="96"/>
          <w:szCs w:val="96"/>
        </w:rPr>
      </w:pPr>
      <w:r w:rsidRPr="0096205F">
        <w:rPr>
          <w:rFonts w:ascii="Elephant" w:hAnsi="Elephant" w:cstheme="majorBidi"/>
          <w:b/>
          <w:sz w:val="96"/>
          <w:szCs w:val="96"/>
        </w:rPr>
        <w:t>IFSAH</w:t>
      </w:r>
    </w:p>
    <w:p w:rsidR="00251C64" w:rsidRPr="00570600" w:rsidRDefault="00251C64" w:rsidP="00251C64">
      <w:pPr>
        <w:jc w:val="center"/>
        <w:rPr>
          <w:rFonts w:cstheme="majorBidi"/>
          <w:b/>
          <w:sz w:val="44"/>
          <w:szCs w:val="44"/>
        </w:rPr>
      </w:pPr>
    </w:p>
    <w:p w:rsidR="00251C64" w:rsidRPr="00D63C63" w:rsidRDefault="00251C64" w:rsidP="00251C64">
      <w:pPr>
        <w:jc w:val="center"/>
        <w:rPr>
          <w:rFonts w:cstheme="majorBidi"/>
          <w:b/>
          <w:sz w:val="36"/>
          <w:szCs w:val="36"/>
        </w:rPr>
      </w:pPr>
      <w:r>
        <w:rPr>
          <w:rFonts w:cstheme="majorBidi"/>
          <w:b/>
          <w:sz w:val="36"/>
          <w:szCs w:val="36"/>
        </w:rPr>
        <w:t xml:space="preserve">Case Study for </w:t>
      </w:r>
      <w:r w:rsidR="00AC69FC">
        <w:rPr>
          <w:rFonts w:cstheme="majorBidi"/>
          <w:b/>
          <w:sz w:val="36"/>
          <w:szCs w:val="36"/>
        </w:rPr>
        <w:t>Real Estate firm</w:t>
      </w:r>
    </w:p>
    <w:p w:rsidR="00251C64" w:rsidRPr="004971FB" w:rsidRDefault="00251C64" w:rsidP="00251C64">
      <w:pPr>
        <w:jc w:val="center"/>
        <w:rPr>
          <w:rFonts w:cstheme="majorBidi"/>
          <w:bCs/>
          <w:sz w:val="32"/>
          <w:szCs w:val="32"/>
        </w:rPr>
      </w:pPr>
      <w:r w:rsidRPr="004971FB">
        <w:rPr>
          <w:rFonts w:cstheme="majorBidi"/>
          <w:bCs/>
          <w:sz w:val="32"/>
          <w:szCs w:val="32"/>
        </w:rPr>
        <w:t>Version 1.0</w:t>
      </w:r>
    </w:p>
    <w:p w:rsidR="00251C64" w:rsidRDefault="00251C64" w:rsidP="00251C64">
      <w:pPr>
        <w:rPr>
          <w:rFonts w:cstheme="majorBidi"/>
          <w:b/>
          <w:sz w:val="28"/>
          <w:szCs w:val="28"/>
          <w:u w:val="single"/>
        </w:rPr>
      </w:pPr>
    </w:p>
    <w:p w:rsidR="00251C64" w:rsidRDefault="00251C64" w:rsidP="00251C64">
      <w:pPr>
        <w:rPr>
          <w:rFonts w:cstheme="majorBidi"/>
          <w:b/>
          <w:sz w:val="28"/>
          <w:szCs w:val="28"/>
          <w:u w:val="single"/>
        </w:rPr>
      </w:pPr>
    </w:p>
    <w:p w:rsidR="00251C64" w:rsidRDefault="0063345C" w:rsidP="00251C64">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80768;mso-position-horizontal-relative:text;mso-position-vertical-relative:text">
            <v:imagedata r:id="rId9" o:title=""/>
          </v:shape>
          <o:OLEObject Type="Embed" ProgID="AcroExch.Document.DC" ShapeID="_x0000_s1027" DrawAspect="Content" ObjectID="_1601712532" r:id="rId10"/>
        </w:pict>
      </w:r>
      <w:r w:rsidR="00251C64">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bookmarkStart w:id="0" w:name="_GoBack"/>
          <w:bookmarkEnd w:id="0"/>
        </w:p>
        <w:p w:rsidR="00453908" w:rsidRDefault="007B717B">
          <w:pPr>
            <w:pStyle w:val="TOC2"/>
            <w:rPr>
              <w:rFonts w:asciiTheme="minorHAnsi" w:eastAsiaTheme="minorEastAsia" w:hAnsiTheme="minorHAnsi"/>
              <w:noProof/>
              <w:lang w:val="en-IN" w:eastAsia="en-IN"/>
            </w:rPr>
          </w:pPr>
          <w:r w:rsidRPr="000A76F5">
            <w:rPr>
              <w:rFonts w:cstheme="majorBidi"/>
              <w:color w:val="002060"/>
              <w:sz w:val="24"/>
              <w:szCs w:val="24"/>
            </w:rPr>
            <w:fldChar w:fldCharType="begin"/>
          </w:r>
          <w:r w:rsidRPr="000A76F5">
            <w:rPr>
              <w:rFonts w:cstheme="majorBidi"/>
              <w:color w:val="002060"/>
              <w:sz w:val="24"/>
              <w:szCs w:val="24"/>
            </w:rPr>
            <w:instrText xml:space="preserve"> TOC \o "1-3" \h \z \u </w:instrText>
          </w:r>
          <w:r w:rsidRPr="000A76F5">
            <w:rPr>
              <w:rFonts w:cstheme="majorBidi"/>
              <w:color w:val="002060"/>
              <w:sz w:val="24"/>
              <w:szCs w:val="24"/>
            </w:rPr>
            <w:fldChar w:fldCharType="separate"/>
          </w:r>
          <w:hyperlink w:anchor="_Toc527970688" w:history="1">
            <w:r w:rsidR="00453908" w:rsidRPr="00BF0C61">
              <w:rPr>
                <w:rStyle w:val="Hyperlink"/>
                <w:noProof/>
              </w:rPr>
              <w:t>1.</w:t>
            </w:r>
            <w:r w:rsidR="00453908">
              <w:rPr>
                <w:rFonts w:asciiTheme="minorHAnsi" w:eastAsiaTheme="minorEastAsia" w:hAnsiTheme="minorHAnsi"/>
                <w:noProof/>
                <w:lang w:val="en-IN" w:eastAsia="en-IN"/>
              </w:rPr>
              <w:tab/>
            </w:r>
            <w:r w:rsidR="00453908" w:rsidRPr="00BF0C61">
              <w:rPr>
                <w:rStyle w:val="Hyperlink"/>
                <w:noProof/>
              </w:rPr>
              <w:t>Creating a filing</w:t>
            </w:r>
            <w:r w:rsidR="00453908">
              <w:rPr>
                <w:noProof/>
                <w:webHidden/>
              </w:rPr>
              <w:tab/>
            </w:r>
            <w:r w:rsidR="00453908">
              <w:rPr>
                <w:noProof/>
                <w:webHidden/>
              </w:rPr>
              <w:fldChar w:fldCharType="begin"/>
            </w:r>
            <w:r w:rsidR="00453908">
              <w:rPr>
                <w:noProof/>
                <w:webHidden/>
              </w:rPr>
              <w:instrText xml:space="preserve"> PAGEREF _Toc527970688 \h </w:instrText>
            </w:r>
            <w:r w:rsidR="00453908">
              <w:rPr>
                <w:noProof/>
                <w:webHidden/>
              </w:rPr>
            </w:r>
            <w:r w:rsidR="00453908">
              <w:rPr>
                <w:noProof/>
                <w:webHidden/>
              </w:rPr>
              <w:fldChar w:fldCharType="separate"/>
            </w:r>
            <w:r w:rsidR="00453908">
              <w:rPr>
                <w:noProof/>
                <w:webHidden/>
              </w:rPr>
              <w:t>3</w:t>
            </w:r>
            <w:r w:rsidR="00453908">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89" w:history="1">
            <w:r w:rsidRPr="00BF0C61">
              <w:rPr>
                <w:rStyle w:val="Hyperlink"/>
                <w:noProof/>
              </w:rPr>
              <w:t>2.</w:t>
            </w:r>
            <w:r>
              <w:rPr>
                <w:rFonts w:asciiTheme="minorHAnsi" w:eastAsiaTheme="minorEastAsia" w:hAnsiTheme="minorHAnsi"/>
                <w:noProof/>
                <w:lang w:val="en-IN" w:eastAsia="en-IN"/>
              </w:rPr>
              <w:tab/>
            </w:r>
            <w:r w:rsidRPr="00BF0C61">
              <w:rPr>
                <w:rStyle w:val="Hyperlink"/>
                <w:noProof/>
              </w:rPr>
              <w:t>Filing information</w:t>
            </w:r>
            <w:r>
              <w:rPr>
                <w:noProof/>
                <w:webHidden/>
              </w:rPr>
              <w:tab/>
            </w:r>
            <w:r>
              <w:rPr>
                <w:noProof/>
                <w:webHidden/>
              </w:rPr>
              <w:fldChar w:fldCharType="begin"/>
            </w:r>
            <w:r>
              <w:rPr>
                <w:noProof/>
                <w:webHidden/>
              </w:rPr>
              <w:instrText xml:space="preserve"> PAGEREF _Toc527970689 \h </w:instrText>
            </w:r>
            <w:r>
              <w:rPr>
                <w:noProof/>
                <w:webHidden/>
              </w:rPr>
            </w:r>
            <w:r>
              <w:rPr>
                <w:noProof/>
                <w:webHidden/>
              </w:rPr>
              <w:fldChar w:fldCharType="separate"/>
            </w:r>
            <w:r>
              <w:rPr>
                <w:noProof/>
                <w:webHidden/>
              </w:rPr>
              <w:t>4</w:t>
            </w:r>
            <w:r>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90" w:history="1">
            <w:r w:rsidRPr="00BF0C61">
              <w:rPr>
                <w:rStyle w:val="Hyperlink"/>
                <w:noProof/>
              </w:rPr>
              <w:t>3.</w:t>
            </w:r>
            <w:r>
              <w:rPr>
                <w:rFonts w:asciiTheme="minorHAnsi" w:eastAsiaTheme="minorEastAsia" w:hAnsiTheme="minorHAnsi"/>
                <w:noProof/>
                <w:lang w:val="en-IN" w:eastAsia="en-IN"/>
              </w:rPr>
              <w:tab/>
            </w:r>
            <w:r w:rsidRPr="00BF0C61">
              <w:rPr>
                <w:rStyle w:val="Hyperlink"/>
                <w:noProof/>
              </w:rPr>
              <w:t>Statement of financial position</w:t>
            </w:r>
            <w:r>
              <w:rPr>
                <w:noProof/>
                <w:webHidden/>
              </w:rPr>
              <w:tab/>
            </w:r>
            <w:r>
              <w:rPr>
                <w:noProof/>
                <w:webHidden/>
              </w:rPr>
              <w:fldChar w:fldCharType="begin"/>
            </w:r>
            <w:r>
              <w:rPr>
                <w:noProof/>
                <w:webHidden/>
              </w:rPr>
              <w:instrText xml:space="preserve"> PAGEREF _Toc527970690 \h </w:instrText>
            </w:r>
            <w:r>
              <w:rPr>
                <w:noProof/>
                <w:webHidden/>
              </w:rPr>
            </w:r>
            <w:r>
              <w:rPr>
                <w:noProof/>
                <w:webHidden/>
              </w:rPr>
              <w:fldChar w:fldCharType="separate"/>
            </w:r>
            <w:r>
              <w:rPr>
                <w:noProof/>
                <w:webHidden/>
              </w:rPr>
              <w:t>5</w:t>
            </w:r>
            <w:r>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91" w:history="1">
            <w:r w:rsidRPr="00BF0C61">
              <w:rPr>
                <w:rStyle w:val="Hyperlink"/>
                <w:noProof/>
              </w:rPr>
              <w:t>4.</w:t>
            </w:r>
            <w:r>
              <w:rPr>
                <w:rFonts w:asciiTheme="minorHAnsi" w:eastAsiaTheme="minorEastAsia" w:hAnsiTheme="minorHAnsi"/>
                <w:noProof/>
                <w:lang w:val="en-IN" w:eastAsia="en-IN"/>
              </w:rPr>
              <w:tab/>
            </w:r>
            <w:r w:rsidRPr="00BF0C61">
              <w:rPr>
                <w:rStyle w:val="Hyperlink"/>
                <w:noProof/>
              </w:rPr>
              <w:t>Income Statement</w:t>
            </w:r>
            <w:r>
              <w:rPr>
                <w:noProof/>
                <w:webHidden/>
              </w:rPr>
              <w:tab/>
            </w:r>
            <w:r>
              <w:rPr>
                <w:noProof/>
                <w:webHidden/>
              </w:rPr>
              <w:fldChar w:fldCharType="begin"/>
            </w:r>
            <w:r>
              <w:rPr>
                <w:noProof/>
                <w:webHidden/>
              </w:rPr>
              <w:instrText xml:space="preserve"> PAGEREF _Toc527970691 \h </w:instrText>
            </w:r>
            <w:r>
              <w:rPr>
                <w:noProof/>
                <w:webHidden/>
              </w:rPr>
            </w:r>
            <w:r>
              <w:rPr>
                <w:noProof/>
                <w:webHidden/>
              </w:rPr>
              <w:fldChar w:fldCharType="separate"/>
            </w:r>
            <w:r>
              <w:rPr>
                <w:noProof/>
                <w:webHidden/>
              </w:rPr>
              <w:t>8</w:t>
            </w:r>
            <w:r>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92" w:history="1">
            <w:r w:rsidRPr="00BF0C61">
              <w:rPr>
                <w:rStyle w:val="Hyperlink"/>
                <w:noProof/>
              </w:rPr>
              <w:t>5.</w:t>
            </w:r>
            <w:r>
              <w:rPr>
                <w:rFonts w:asciiTheme="minorHAnsi" w:eastAsiaTheme="minorEastAsia" w:hAnsiTheme="minorHAnsi"/>
                <w:noProof/>
                <w:lang w:val="en-IN" w:eastAsia="en-IN"/>
              </w:rPr>
              <w:tab/>
            </w:r>
            <w:r w:rsidRPr="00BF0C61">
              <w:rPr>
                <w:rStyle w:val="Hyperlink"/>
                <w:noProof/>
              </w:rPr>
              <w:t>Statement of Comprehensive Income</w:t>
            </w:r>
            <w:r>
              <w:rPr>
                <w:noProof/>
                <w:webHidden/>
              </w:rPr>
              <w:tab/>
            </w:r>
            <w:r>
              <w:rPr>
                <w:noProof/>
                <w:webHidden/>
              </w:rPr>
              <w:fldChar w:fldCharType="begin"/>
            </w:r>
            <w:r>
              <w:rPr>
                <w:noProof/>
                <w:webHidden/>
              </w:rPr>
              <w:instrText xml:space="preserve"> PAGEREF _Toc527970692 \h </w:instrText>
            </w:r>
            <w:r>
              <w:rPr>
                <w:noProof/>
                <w:webHidden/>
              </w:rPr>
            </w:r>
            <w:r>
              <w:rPr>
                <w:noProof/>
                <w:webHidden/>
              </w:rPr>
              <w:fldChar w:fldCharType="separate"/>
            </w:r>
            <w:r>
              <w:rPr>
                <w:noProof/>
                <w:webHidden/>
              </w:rPr>
              <w:t>11</w:t>
            </w:r>
            <w:r>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93" w:history="1">
            <w:r w:rsidRPr="00BF0C61">
              <w:rPr>
                <w:rStyle w:val="Hyperlink"/>
                <w:noProof/>
              </w:rPr>
              <w:t>6.</w:t>
            </w:r>
            <w:r>
              <w:rPr>
                <w:rFonts w:asciiTheme="minorHAnsi" w:eastAsiaTheme="minorEastAsia" w:hAnsiTheme="minorHAnsi"/>
                <w:noProof/>
                <w:lang w:val="en-IN" w:eastAsia="en-IN"/>
              </w:rPr>
              <w:tab/>
            </w:r>
            <w:r w:rsidRPr="00BF0C61">
              <w:rPr>
                <w:rStyle w:val="Hyperlink"/>
                <w:noProof/>
              </w:rPr>
              <w:t>Statement of Cash Flows, Indirect method</w:t>
            </w:r>
            <w:r>
              <w:rPr>
                <w:noProof/>
                <w:webHidden/>
              </w:rPr>
              <w:tab/>
            </w:r>
            <w:r>
              <w:rPr>
                <w:noProof/>
                <w:webHidden/>
              </w:rPr>
              <w:fldChar w:fldCharType="begin"/>
            </w:r>
            <w:r>
              <w:rPr>
                <w:noProof/>
                <w:webHidden/>
              </w:rPr>
              <w:instrText xml:space="preserve"> PAGEREF _Toc527970693 \h </w:instrText>
            </w:r>
            <w:r>
              <w:rPr>
                <w:noProof/>
                <w:webHidden/>
              </w:rPr>
            </w:r>
            <w:r>
              <w:rPr>
                <w:noProof/>
                <w:webHidden/>
              </w:rPr>
              <w:fldChar w:fldCharType="separate"/>
            </w:r>
            <w:r>
              <w:rPr>
                <w:noProof/>
                <w:webHidden/>
              </w:rPr>
              <w:t>13</w:t>
            </w:r>
            <w:r>
              <w:rPr>
                <w:noProof/>
                <w:webHidden/>
              </w:rPr>
              <w:fldChar w:fldCharType="end"/>
            </w:r>
          </w:hyperlink>
        </w:p>
        <w:p w:rsidR="00453908" w:rsidRDefault="00453908">
          <w:pPr>
            <w:pStyle w:val="TOC2"/>
            <w:rPr>
              <w:rFonts w:asciiTheme="minorHAnsi" w:eastAsiaTheme="minorEastAsia" w:hAnsiTheme="minorHAnsi"/>
              <w:noProof/>
              <w:lang w:val="en-IN" w:eastAsia="en-IN"/>
            </w:rPr>
          </w:pPr>
          <w:hyperlink w:anchor="_Toc527970694" w:history="1">
            <w:r w:rsidRPr="00BF0C61">
              <w:rPr>
                <w:rStyle w:val="Hyperlink"/>
                <w:noProof/>
              </w:rPr>
              <w:t>7.</w:t>
            </w:r>
            <w:r>
              <w:rPr>
                <w:rFonts w:asciiTheme="minorHAnsi" w:eastAsiaTheme="minorEastAsia" w:hAnsiTheme="minorHAnsi"/>
                <w:noProof/>
                <w:lang w:val="en-IN" w:eastAsia="en-IN"/>
              </w:rPr>
              <w:tab/>
            </w:r>
            <w:r w:rsidRPr="00BF0C61">
              <w:rPr>
                <w:rStyle w:val="Hyperlink"/>
                <w:noProof/>
              </w:rPr>
              <w:t>Statement of Changes in Equity</w:t>
            </w:r>
            <w:r>
              <w:rPr>
                <w:noProof/>
                <w:webHidden/>
              </w:rPr>
              <w:tab/>
            </w:r>
            <w:r>
              <w:rPr>
                <w:noProof/>
                <w:webHidden/>
              </w:rPr>
              <w:fldChar w:fldCharType="begin"/>
            </w:r>
            <w:r>
              <w:rPr>
                <w:noProof/>
                <w:webHidden/>
              </w:rPr>
              <w:instrText xml:space="preserve"> PAGEREF _Toc527970694 \h </w:instrText>
            </w:r>
            <w:r>
              <w:rPr>
                <w:noProof/>
                <w:webHidden/>
              </w:rPr>
            </w:r>
            <w:r>
              <w:rPr>
                <w:noProof/>
                <w:webHidden/>
              </w:rPr>
              <w:fldChar w:fldCharType="separate"/>
            </w:r>
            <w:r>
              <w:rPr>
                <w:noProof/>
                <w:webHidden/>
              </w:rPr>
              <w:t>16</w:t>
            </w:r>
            <w:r>
              <w:rPr>
                <w:noProof/>
                <w:webHidden/>
              </w:rPr>
              <w:fldChar w:fldCharType="end"/>
            </w:r>
          </w:hyperlink>
        </w:p>
        <w:p w:rsidR="007B717B" w:rsidRPr="00392A6A" w:rsidRDefault="007B717B" w:rsidP="0001024C">
          <w:pPr>
            <w:spacing w:line="360" w:lineRule="auto"/>
            <w:rPr>
              <w:color w:val="002060"/>
              <w:sz w:val="24"/>
              <w:szCs w:val="24"/>
            </w:rPr>
          </w:pPr>
          <w:r w:rsidRPr="000A76F5">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1" w:name="_Toc527970688"/>
      <w:r>
        <w:lastRenderedPageBreak/>
        <w:t>Creating a filing</w:t>
      </w:r>
      <w:bookmarkEnd w:id="1"/>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0048"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877072" id="Oval 9" o:spid="_x0000_s1026" style="position:absolute;margin-left:226.85pt;margin-top:142.95pt;width:83.7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251C64" w:rsidRDefault="00251C6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2" w:name="_Toc527970689"/>
      <w:r>
        <w:lastRenderedPageBreak/>
        <w:t>Filing information</w:t>
      </w:r>
      <w:bookmarkEnd w:id="2"/>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170ABF" w:rsidRPr="00170ABF" w:rsidRDefault="000B455F" w:rsidP="00170ABF">
      <w:r>
        <w:rPr>
          <w:noProof/>
          <w:lang w:val="en-IN" w:eastAsia="en-IN"/>
        </w:rPr>
        <w:drawing>
          <wp:inline distT="0" distB="0" distL="0" distR="0">
            <wp:extent cx="5943600" cy="3324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3F57B1" w:rsidRDefault="000B455F" w:rsidP="00251C64">
      <w:r>
        <w:t>For Real Estate firms, ‘Method of presentation of Statement of Financial Position’, are restricted to ‘Order of Liquidity’, and are</w:t>
      </w:r>
      <w:r w:rsidR="00297DED">
        <w:t xml:space="preserve"> selected by default.</w:t>
      </w:r>
      <w:r w:rsidR="003F57B1">
        <w:t xml:space="preserve"> </w:t>
      </w:r>
    </w:p>
    <w:p w:rsidR="000B455F" w:rsidRDefault="000B455F" w:rsidP="00251C64">
      <w:r>
        <w:rPr>
          <w:noProof/>
          <w:lang w:val="en-IN" w:eastAsia="en-IN"/>
        </w:rPr>
        <w:lastRenderedPageBreak/>
        <mc:AlternateContent>
          <mc:Choice Requires="wps">
            <w:drawing>
              <wp:anchor distT="0" distB="0" distL="114300" distR="114300" simplePos="0" relativeHeight="251681792" behindDoc="0" locked="0" layoutInCell="1" allowOverlap="1">
                <wp:simplePos x="0" y="0"/>
                <wp:positionH relativeFrom="column">
                  <wp:posOffset>3400425</wp:posOffset>
                </wp:positionH>
                <wp:positionV relativeFrom="paragraph">
                  <wp:posOffset>2647950</wp:posOffset>
                </wp:positionV>
                <wp:extent cx="771525" cy="190500"/>
                <wp:effectExtent l="0" t="0" r="28575" b="19050"/>
                <wp:wrapNone/>
                <wp:docPr id="6" name="Oval 6"/>
                <wp:cNvGraphicFramePr/>
                <a:graphic xmlns:a="http://schemas.openxmlformats.org/drawingml/2006/main">
                  <a:graphicData uri="http://schemas.microsoft.com/office/word/2010/wordprocessingShape">
                    <wps:wsp>
                      <wps:cNvSpPr/>
                      <wps:spPr>
                        <a:xfrm>
                          <a:off x="0" y="0"/>
                          <a:ext cx="7715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267.75pt;margin-top:208.5pt;width:60.75pt;height: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" filled="f" strokecolor="red" strokeweight="2pt"/>
            </w:pict>
          </mc:Fallback>
        </mc:AlternateContent>
      </w:r>
      <w:r>
        <w:rPr>
          <w:noProof/>
          <w:lang w:val="en-IN" w:eastAsia="en-IN"/>
        </w:rPr>
        <w:drawing>
          <wp:inline distT="0" distB="0" distL="0" distR="0">
            <wp:extent cx="5943600" cy="3324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3D2AF7" w:rsidRDefault="003D2AF7" w:rsidP="003D2AF7">
      <w:pPr>
        <w:pStyle w:val="Heading2"/>
        <w:numPr>
          <w:ilvl w:val="0"/>
          <w:numId w:val="4"/>
        </w:numPr>
      </w:pPr>
      <w:bookmarkStart w:id="3" w:name="_Toc527970690"/>
      <w:r>
        <w:t>Statement of financial position</w:t>
      </w:r>
      <w:bookmarkEnd w:id="3"/>
    </w:p>
    <w:p w:rsidR="003D2AF7" w:rsidRDefault="003D2AF7" w:rsidP="003D2AF7"/>
    <w:p w:rsidR="003D2AF7" w:rsidRDefault="003D2AF7" w:rsidP="003D2AF7">
      <w:r>
        <w:t xml:space="preserve">Following is a snapshot of the company’s Statement of Final Position, from their annual report. </w:t>
      </w:r>
    </w:p>
    <w:p w:rsidR="007A01BA" w:rsidRDefault="007A01BA" w:rsidP="003D2AF7">
      <w:r>
        <w:rPr>
          <w:noProof/>
          <w:lang w:val="en-IN" w:eastAsia="en-IN"/>
        </w:rPr>
        <w:lastRenderedPageBreak/>
        <w:drawing>
          <wp:inline distT="0" distB="0" distL="0" distR="0">
            <wp:extent cx="5943600" cy="7850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850505"/>
                    </a:xfrm>
                    <a:prstGeom prst="rect">
                      <a:avLst/>
                    </a:prstGeom>
                  </pic:spPr>
                </pic:pic>
              </a:graphicData>
            </a:graphic>
          </wp:inline>
        </w:drawing>
      </w:r>
    </w:p>
    <w:p w:rsidR="00A82B73" w:rsidRDefault="007A01BA" w:rsidP="00A82B73">
      <w:r>
        <w:lastRenderedPageBreak/>
        <w:t>The company also reports a Treasury shares</w:t>
      </w:r>
      <w:r w:rsidR="00A82B73">
        <w:t xml:space="preserve"> in the Statement of financial position. As the financial concept for ‘Treasury shares’ used in iFile has a debit balance, representing a negative impact on total equity (which has Credit balance). Hence, even though value of treasury shares is shown as negative in the report (as shown in the extract of report above), it is entered as positive in iFile. This is shown as follows:</w:t>
      </w:r>
    </w:p>
    <w:p w:rsidR="00A82B73" w:rsidRDefault="007F0E44" w:rsidP="00A82B73">
      <w:pPr>
        <w:rPr>
          <w:rFonts w:asciiTheme="minorHAnsi" w:hAnsiTheme="minorHAnsi"/>
        </w:rPr>
      </w:pPr>
      <w:r>
        <w:rPr>
          <w:rFonts w:asciiTheme="minorHAnsi" w:hAnsiTheme="minorHAnsi"/>
          <w:noProof/>
          <w:lang w:val="en-IN" w:eastAsia="en-IN"/>
        </w:rPr>
        <w:drawing>
          <wp:inline distT="0" distB="0" distL="0" distR="0">
            <wp:extent cx="5943600" cy="5347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347970"/>
                    </a:xfrm>
                    <a:prstGeom prst="rect">
                      <a:avLst/>
                    </a:prstGeom>
                  </pic:spPr>
                </pic:pic>
              </a:graphicData>
            </a:graphic>
          </wp:inline>
        </w:drawing>
      </w:r>
    </w:p>
    <w:p w:rsidR="00CA6720" w:rsidRDefault="00CA6720" w:rsidP="00CA6720">
      <w:r>
        <w:t xml:space="preserve">Following is the list of business concepts for which mandatory inputs are required. In the event that the company does not have any inputs, the user can input ‘0’, and the same will be displayed in the final filing document. </w:t>
      </w:r>
    </w:p>
    <w:p w:rsidR="0085762B" w:rsidRDefault="0085762B" w:rsidP="0085762B">
      <w:pPr>
        <w:pStyle w:val="ListParagraph"/>
        <w:numPr>
          <w:ilvl w:val="0"/>
          <w:numId w:val="23"/>
        </w:numPr>
      </w:pPr>
      <w:r>
        <w:t>Total assets</w:t>
      </w:r>
    </w:p>
    <w:p w:rsidR="0085762B" w:rsidRDefault="0085762B" w:rsidP="0085762B">
      <w:pPr>
        <w:pStyle w:val="ListParagraph"/>
        <w:numPr>
          <w:ilvl w:val="0"/>
          <w:numId w:val="23"/>
        </w:numPr>
      </w:pPr>
      <w:r>
        <w:t>Total equity</w:t>
      </w:r>
    </w:p>
    <w:p w:rsidR="0085762B" w:rsidRDefault="0085762B" w:rsidP="0085762B">
      <w:pPr>
        <w:pStyle w:val="ListParagraph"/>
        <w:numPr>
          <w:ilvl w:val="0"/>
          <w:numId w:val="23"/>
        </w:numPr>
      </w:pPr>
      <w:r>
        <w:t>Total liabilities</w:t>
      </w:r>
    </w:p>
    <w:p w:rsidR="0085762B" w:rsidRDefault="0085762B" w:rsidP="0085762B">
      <w:pPr>
        <w:pStyle w:val="ListParagraph"/>
        <w:numPr>
          <w:ilvl w:val="0"/>
          <w:numId w:val="23"/>
        </w:numPr>
      </w:pPr>
      <w:r>
        <w:t>Cash and cash equivalents</w:t>
      </w:r>
    </w:p>
    <w:p w:rsidR="0085762B" w:rsidRDefault="0085762B" w:rsidP="0085762B">
      <w:pPr>
        <w:pStyle w:val="ListParagraph"/>
        <w:numPr>
          <w:ilvl w:val="0"/>
          <w:numId w:val="23"/>
        </w:numPr>
      </w:pPr>
      <w:r>
        <w:t>Issued capital</w:t>
      </w:r>
    </w:p>
    <w:p w:rsidR="0085762B" w:rsidRDefault="0085762B" w:rsidP="0085762B">
      <w:pPr>
        <w:pStyle w:val="ListParagraph"/>
        <w:numPr>
          <w:ilvl w:val="0"/>
          <w:numId w:val="23"/>
        </w:numPr>
      </w:pPr>
      <w:r>
        <w:lastRenderedPageBreak/>
        <w:t>Retained earnings</w:t>
      </w:r>
    </w:p>
    <w:p w:rsidR="00A448CF" w:rsidRDefault="00A448CF" w:rsidP="00A448CF">
      <w:r>
        <w:t xml:space="preserve">Additionally, for the following concepts, when the user enters a positive value in the CMA </w:t>
      </w:r>
      <w:proofErr w:type="spellStart"/>
      <w:r>
        <w:t>iFile</w:t>
      </w:r>
      <w:proofErr w:type="spellEnd"/>
      <w:r>
        <w:t>, that value will be deducted from the total, and vice-versa. For example, if the user enters positive value for ‘Treasury shares cost’, the value will be deducted from the total concept ‘</w:t>
      </w:r>
      <w:r w:rsidRPr="00F4421E">
        <w:t>Total equity</w:t>
      </w:r>
      <w:r>
        <w:t>’, and vice versa.</w:t>
      </w:r>
    </w:p>
    <w:p w:rsidR="00A448CF" w:rsidRDefault="00FE46C9" w:rsidP="00A448CF">
      <w:r>
        <w:t>A</w:t>
      </w:r>
      <w:r w:rsidR="00A448CF">
        <w:t>n element that has a negative effect on the total is “Treasury shares”.</w:t>
      </w:r>
    </w:p>
    <w:p w:rsidR="00A448CF" w:rsidRDefault="00A448CF" w:rsidP="00A448CF"/>
    <w:p w:rsidR="00FB0AE0" w:rsidRDefault="00FB0AE0" w:rsidP="00FB0AE0">
      <w:pPr>
        <w:pStyle w:val="Heading2"/>
        <w:numPr>
          <w:ilvl w:val="0"/>
          <w:numId w:val="4"/>
        </w:numPr>
      </w:pPr>
      <w:bookmarkStart w:id="4" w:name="_Toc527970691"/>
      <w:r>
        <w:t>Income Statement</w:t>
      </w:r>
      <w:bookmarkEnd w:id="4"/>
    </w:p>
    <w:p w:rsidR="003E610D" w:rsidRDefault="003E610D" w:rsidP="003E610D"/>
    <w:p w:rsidR="00FB0AE0" w:rsidRDefault="00FB0AE0" w:rsidP="003E610D">
      <w:r w:rsidRPr="00FB0AE0">
        <w:t>Following is the Statement of Income from the Report</w:t>
      </w:r>
      <w:r>
        <w:t>:</w:t>
      </w:r>
    </w:p>
    <w:p w:rsidR="00FE46C9" w:rsidRDefault="00FE46C9" w:rsidP="003E610D">
      <w:r>
        <w:rPr>
          <w:noProof/>
          <w:lang w:val="en-IN" w:eastAsia="en-IN"/>
        </w:rPr>
        <w:lastRenderedPageBreak/>
        <w:drawing>
          <wp:inline distT="0" distB="0" distL="0" distR="0">
            <wp:extent cx="5756910"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8229600"/>
                    </a:xfrm>
                    <a:prstGeom prst="rect">
                      <a:avLst/>
                    </a:prstGeom>
                  </pic:spPr>
                </pic:pic>
              </a:graphicData>
            </a:graphic>
          </wp:inline>
        </w:drawing>
      </w:r>
    </w:p>
    <w:p w:rsidR="00955112" w:rsidRDefault="00955112" w:rsidP="00F52EA8">
      <w:r>
        <w:lastRenderedPageBreak/>
        <w:t xml:space="preserve">The </w:t>
      </w:r>
      <w:proofErr w:type="spellStart"/>
      <w:r>
        <w:t>iFile</w:t>
      </w:r>
      <w:proofErr w:type="spellEnd"/>
      <w:r>
        <w:t xml:space="preserve"> tool contains two statements for the </w:t>
      </w:r>
      <w:r w:rsidR="00F52EA8">
        <w:t xml:space="preserve">Consolidated Statement of </w:t>
      </w:r>
      <w:proofErr w:type="gramStart"/>
      <w:r w:rsidR="00F52EA8">
        <w:t>Income</w:t>
      </w:r>
      <w:r w:rsidR="00AD77E7">
        <w:t>,</w:t>
      </w:r>
      <w:proofErr w:type="gramEnd"/>
      <w:r w:rsidR="00AD77E7">
        <w:t xml:space="preserve"> User can prepare Income Statement by any one </w:t>
      </w:r>
      <w:r w:rsidR="00FE46C9">
        <w:t>method:</w:t>
      </w:r>
      <w:r w:rsidR="00AD77E7">
        <w:t xml:space="preserve"> (a) Function of expense, or (b) Nature of expense</w:t>
      </w:r>
    </w:p>
    <w:p w:rsidR="00FE46C9" w:rsidRDefault="00FE46C9" w:rsidP="00F52EA8">
      <w:r>
        <w:t xml:space="preserve">The details in CMA </w:t>
      </w:r>
      <w:proofErr w:type="spellStart"/>
      <w:r>
        <w:t>iFile</w:t>
      </w:r>
      <w:proofErr w:type="spellEnd"/>
      <w:r>
        <w:t xml:space="preserve"> are inputted as follows:</w:t>
      </w:r>
    </w:p>
    <w:p w:rsidR="00FE46C9" w:rsidRDefault="007F0E44" w:rsidP="00F52EA8">
      <w:r>
        <w:rPr>
          <w:noProof/>
          <w:lang w:val="en-IN" w:eastAsia="en-IN"/>
        </w:rPr>
        <w:drawing>
          <wp:inline distT="0" distB="0" distL="0" distR="0">
            <wp:extent cx="6086475" cy="54128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6">
                      <a:extLst>
                        <a:ext uri="{28A0092B-C50C-407E-A947-70E740481C1C}">
                          <a14:useLocalDpi xmlns:a14="http://schemas.microsoft.com/office/drawing/2010/main" val="0"/>
                        </a:ext>
                      </a:extLst>
                    </a:blip>
                    <a:stretch>
                      <a:fillRect/>
                    </a:stretch>
                  </pic:blipFill>
                  <pic:spPr>
                    <a:xfrm>
                      <a:off x="0" y="0"/>
                      <a:ext cx="6086475" cy="5412801"/>
                    </a:xfrm>
                    <a:prstGeom prst="rect">
                      <a:avLst/>
                    </a:prstGeom>
                  </pic:spPr>
                </pic:pic>
              </a:graphicData>
            </a:graphic>
          </wp:inline>
        </w:drawing>
      </w:r>
    </w:p>
    <w:p w:rsidR="000E72D4" w:rsidRDefault="009459A6" w:rsidP="000E72D4">
      <w:r>
        <w:t>P</w:t>
      </w:r>
      <w:r w:rsidR="000E72D4">
        <w:t>rofit (loss)</w:t>
      </w:r>
      <w:r>
        <w:t xml:space="preserve"> for the year after tax</w:t>
      </w:r>
      <w:r w:rsidR="000E72D4">
        <w:t xml:space="preserve"> from discontinued operations is shown after ‘PROFIT </w:t>
      </w:r>
      <w:r w:rsidR="00AF53F9">
        <w:t xml:space="preserve">(LOSS) </w:t>
      </w:r>
      <w:r>
        <w:t xml:space="preserve">FOR THE YEAR </w:t>
      </w:r>
      <w:r w:rsidR="000E72D4">
        <w:t xml:space="preserve">FROM CONTINUING OPERATIONS’. However, as per the format of CMA iFile, profit (loss) from continuing operations is shown as part of Revenue (as shown above). </w:t>
      </w:r>
    </w:p>
    <w:p w:rsidR="000E72D4" w:rsidRDefault="00F52EA8" w:rsidP="00F52EA8">
      <w:pPr>
        <w:rPr>
          <w:i/>
          <w:iCs/>
        </w:rPr>
      </w:pPr>
      <w:proofErr w:type="gramStart"/>
      <w:r w:rsidRPr="009459A6">
        <w:rPr>
          <w:i/>
          <w:iCs/>
        </w:rPr>
        <w:t>Kindly note that in the CMA iFile, the earnings per share are shown in Kuwaiti Dinar (KWD).</w:t>
      </w:r>
      <w:proofErr w:type="gramEnd"/>
      <w:r w:rsidRPr="009459A6">
        <w:rPr>
          <w:i/>
          <w:iCs/>
        </w:rPr>
        <w:t xml:space="preserve"> As the company has reported earnings per share in fils, the same has been converted in KWD and entered in iFile as shown above.</w:t>
      </w:r>
    </w:p>
    <w:p w:rsidR="006644A6" w:rsidRDefault="006644A6" w:rsidP="006644A6">
      <w:r>
        <w:lastRenderedPageBreak/>
        <w:t xml:space="preserve">Following is the list of business concepts for which mandatory inputs are required. In the event that the company does not have any inputs, the user can input ‘0’, and the same will be displayed in the final filing document. </w:t>
      </w:r>
    </w:p>
    <w:p w:rsidR="006644A6" w:rsidRDefault="0085762B" w:rsidP="0085762B">
      <w:pPr>
        <w:pStyle w:val="ListParagraph"/>
        <w:numPr>
          <w:ilvl w:val="0"/>
          <w:numId w:val="24"/>
        </w:numPr>
      </w:pPr>
      <w:r>
        <w:t>Total revenue</w:t>
      </w:r>
    </w:p>
    <w:p w:rsidR="0085762B" w:rsidRDefault="0085762B" w:rsidP="0085762B">
      <w:pPr>
        <w:pStyle w:val="ListParagraph"/>
        <w:numPr>
          <w:ilvl w:val="0"/>
          <w:numId w:val="24"/>
        </w:numPr>
      </w:pPr>
      <w:r>
        <w:t>Total expenses</w:t>
      </w:r>
    </w:p>
    <w:p w:rsidR="0085762B" w:rsidRDefault="0085762B" w:rsidP="0085762B">
      <w:pPr>
        <w:pStyle w:val="ListParagraph"/>
        <w:numPr>
          <w:ilvl w:val="0"/>
          <w:numId w:val="24"/>
        </w:numPr>
      </w:pPr>
      <w:r>
        <w:t>Net profit (loss)</w:t>
      </w:r>
    </w:p>
    <w:p w:rsidR="009459A6" w:rsidRDefault="009459A6" w:rsidP="009459A6">
      <w:r>
        <w:t>Following is the list of elements that have a negative effect on the total:</w:t>
      </w:r>
    </w:p>
    <w:p w:rsidR="009459A6" w:rsidRDefault="009459A6" w:rsidP="009459A6">
      <w:pPr>
        <w:pStyle w:val="ListParagraph"/>
        <w:numPr>
          <w:ilvl w:val="0"/>
          <w:numId w:val="18"/>
        </w:numPr>
      </w:pPr>
      <w:r w:rsidRPr="00793259">
        <w:t xml:space="preserve">Total </w:t>
      </w:r>
      <w:r>
        <w:t xml:space="preserve">costs and </w:t>
      </w:r>
      <w:r w:rsidRPr="00793259">
        <w:t>expenses</w:t>
      </w:r>
    </w:p>
    <w:p w:rsidR="009459A6" w:rsidRDefault="009459A6" w:rsidP="009459A6">
      <w:pPr>
        <w:pStyle w:val="ListParagraph"/>
        <w:numPr>
          <w:ilvl w:val="0"/>
          <w:numId w:val="18"/>
        </w:numPr>
      </w:pPr>
      <w:r>
        <w:t>Zakat</w:t>
      </w:r>
    </w:p>
    <w:p w:rsidR="00144F16" w:rsidRDefault="00144F16" w:rsidP="00144F16">
      <w:pPr>
        <w:pStyle w:val="Heading2"/>
        <w:numPr>
          <w:ilvl w:val="0"/>
          <w:numId w:val="4"/>
        </w:numPr>
      </w:pPr>
      <w:bookmarkStart w:id="5" w:name="_Toc527970692"/>
      <w:r>
        <w:t>Statement of Comprehensive Income</w:t>
      </w:r>
      <w:bookmarkEnd w:id="5"/>
    </w:p>
    <w:p w:rsidR="00144F16" w:rsidRDefault="00144F16" w:rsidP="00144F16"/>
    <w:p w:rsidR="00144F16" w:rsidRDefault="00144F16" w:rsidP="00144F16">
      <w:r w:rsidRPr="00144F16">
        <w:t>Following is the Statement of Comprehensive Income from the Report:</w:t>
      </w:r>
    </w:p>
    <w:p w:rsidR="006A32C2" w:rsidRDefault="006A32C2" w:rsidP="00144F16">
      <w:r>
        <w:rPr>
          <w:noProof/>
          <w:lang w:val="en-IN" w:eastAsia="en-IN"/>
        </w:rPr>
        <w:drawing>
          <wp:inline distT="0" distB="0" distL="0" distR="0">
            <wp:extent cx="5868219" cy="38867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ng"/>
                    <pic:cNvPicPr/>
                  </pic:nvPicPr>
                  <pic:blipFill>
                    <a:blip r:embed="rId17">
                      <a:extLst>
                        <a:ext uri="{28A0092B-C50C-407E-A947-70E740481C1C}">
                          <a14:useLocalDpi xmlns:a14="http://schemas.microsoft.com/office/drawing/2010/main" val="0"/>
                        </a:ext>
                      </a:extLst>
                    </a:blip>
                    <a:stretch>
                      <a:fillRect/>
                    </a:stretch>
                  </pic:blipFill>
                  <pic:spPr>
                    <a:xfrm>
                      <a:off x="0" y="0"/>
                      <a:ext cx="5868219" cy="3886743"/>
                    </a:xfrm>
                    <a:prstGeom prst="rect">
                      <a:avLst/>
                    </a:prstGeom>
                  </pic:spPr>
                </pic:pic>
              </a:graphicData>
            </a:graphic>
          </wp:inline>
        </w:drawing>
      </w:r>
    </w:p>
    <w:p w:rsidR="00F80990" w:rsidRPr="006644A6" w:rsidRDefault="00F80990" w:rsidP="00F80990">
      <w:pPr>
        <w:rPr>
          <w:i/>
          <w:iCs/>
        </w:rPr>
      </w:pPr>
      <w:r w:rsidRPr="006644A6">
        <w:rPr>
          <w:i/>
          <w:iCs/>
        </w:rPr>
        <w:t>Kindly note the following:</w:t>
      </w:r>
    </w:p>
    <w:p w:rsidR="00F80990" w:rsidRPr="006A32C2" w:rsidRDefault="00F80990" w:rsidP="00F80990">
      <w:pPr>
        <w:pStyle w:val="ListParagraph"/>
        <w:numPr>
          <w:ilvl w:val="0"/>
          <w:numId w:val="16"/>
        </w:numPr>
        <w:rPr>
          <w:rFonts w:asciiTheme="minorHAnsi" w:hAnsiTheme="minorHAnsi"/>
          <w:i/>
          <w:iCs/>
        </w:rPr>
      </w:pPr>
      <w:r w:rsidRPr="006A32C2">
        <w:rPr>
          <w:i/>
          <w:iCs/>
        </w:rPr>
        <w:t>T</w:t>
      </w:r>
      <w:r w:rsidR="00144F16" w:rsidRPr="006A32C2">
        <w:rPr>
          <w:i/>
          <w:iCs/>
        </w:rPr>
        <w:t>he concept ‘</w:t>
      </w:r>
      <w:proofErr w:type="spellStart"/>
      <w:r w:rsidR="006A32C2" w:rsidRPr="006A32C2">
        <w:rPr>
          <w:i/>
          <w:iCs/>
        </w:rPr>
        <w:t>Realised</w:t>
      </w:r>
      <w:proofErr w:type="spellEnd"/>
      <w:r w:rsidR="006A32C2" w:rsidRPr="006A32C2">
        <w:rPr>
          <w:i/>
          <w:iCs/>
        </w:rPr>
        <w:t xml:space="preserve"> gain (loss)</w:t>
      </w:r>
      <w:r w:rsidR="00144F16" w:rsidRPr="006A32C2">
        <w:rPr>
          <w:i/>
          <w:iCs/>
        </w:rPr>
        <w:t xml:space="preserve"> on sale of available</w:t>
      </w:r>
      <w:r w:rsidR="006A32C2" w:rsidRPr="006A32C2">
        <w:rPr>
          <w:i/>
          <w:iCs/>
        </w:rPr>
        <w:t>- for-</w:t>
      </w:r>
      <w:r w:rsidR="00144F16" w:rsidRPr="006A32C2">
        <w:rPr>
          <w:i/>
          <w:iCs/>
        </w:rPr>
        <w:t xml:space="preserve">sale </w:t>
      </w:r>
      <w:r w:rsidR="006A32C2" w:rsidRPr="006A32C2">
        <w:rPr>
          <w:i/>
          <w:iCs/>
        </w:rPr>
        <w:t>investments</w:t>
      </w:r>
      <w:r w:rsidR="00144F16" w:rsidRPr="006A32C2">
        <w:rPr>
          <w:i/>
          <w:iCs/>
        </w:rPr>
        <w:t xml:space="preserve">’, </w:t>
      </w:r>
      <w:r w:rsidRPr="006A32C2">
        <w:rPr>
          <w:i/>
          <w:iCs/>
        </w:rPr>
        <w:t>is the same as the fo</w:t>
      </w:r>
      <w:r w:rsidR="00144F16" w:rsidRPr="006A32C2">
        <w:rPr>
          <w:i/>
          <w:iCs/>
        </w:rPr>
        <w:t xml:space="preserve">llowing concept in CMA </w:t>
      </w:r>
      <w:proofErr w:type="spellStart"/>
      <w:r w:rsidR="00144F16" w:rsidRPr="006A32C2">
        <w:rPr>
          <w:i/>
          <w:iCs/>
        </w:rPr>
        <w:t>iFile</w:t>
      </w:r>
      <w:proofErr w:type="spellEnd"/>
      <w:r w:rsidR="00144F16" w:rsidRPr="006A32C2">
        <w:rPr>
          <w:i/>
          <w:iCs/>
        </w:rPr>
        <w:t xml:space="preserve"> – ‘</w:t>
      </w:r>
      <w:r w:rsidR="006A32C2" w:rsidRPr="006A32C2">
        <w:rPr>
          <w:i/>
          <w:iCs/>
        </w:rPr>
        <w:t>Net transfer to consolidated income statement on disposal</w:t>
      </w:r>
      <w:r w:rsidR="00144F16" w:rsidRPr="006A32C2">
        <w:rPr>
          <w:i/>
          <w:iCs/>
        </w:rPr>
        <w:t xml:space="preserve">. </w:t>
      </w:r>
    </w:p>
    <w:p w:rsidR="00F80990" w:rsidRPr="006A32C2" w:rsidRDefault="00F80990" w:rsidP="00F80990">
      <w:pPr>
        <w:pStyle w:val="ListParagraph"/>
        <w:numPr>
          <w:ilvl w:val="0"/>
          <w:numId w:val="16"/>
        </w:numPr>
      </w:pPr>
      <w:r w:rsidRPr="006A32C2">
        <w:rPr>
          <w:i/>
          <w:iCs/>
        </w:rPr>
        <w:lastRenderedPageBreak/>
        <w:t>Th</w:t>
      </w:r>
      <w:r w:rsidR="00144F16" w:rsidRPr="006A32C2">
        <w:rPr>
          <w:i/>
          <w:iCs/>
        </w:rPr>
        <w:t xml:space="preserve">e concept </w:t>
      </w:r>
      <w:r w:rsidRPr="006A32C2">
        <w:rPr>
          <w:i/>
          <w:iCs/>
        </w:rPr>
        <w:t xml:space="preserve">in CMA </w:t>
      </w:r>
      <w:proofErr w:type="spellStart"/>
      <w:r w:rsidRPr="006A32C2">
        <w:rPr>
          <w:i/>
          <w:iCs/>
        </w:rPr>
        <w:t>iFile</w:t>
      </w:r>
      <w:proofErr w:type="spellEnd"/>
      <w:r w:rsidRPr="006A32C2">
        <w:rPr>
          <w:i/>
          <w:iCs/>
        </w:rPr>
        <w:t xml:space="preserve"> – ‘</w:t>
      </w:r>
      <w:r w:rsidR="006A32C2" w:rsidRPr="006A32C2">
        <w:rPr>
          <w:i/>
          <w:iCs/>
        </w:rPr>
        <w:t>Net transfer to consolidated income statement on</w:t>
      </w:r>
      <w:r w:rsidR="00144F16" w:rsidRPr="006A32C2">
        <w:rPr>
          <w:i/>
          <w:iCs/>
        </w:rPr>
        <w:t xml:space="preserve"> impairment’. Both these concepts have debit balance. </w:t>
      </w:r>
      <w:r w:rsidRPr="006A32C2">
        <w:rPr>
          <w:i/>
          <w:iCs/>
        </w:rPr>
        <w:t xml:space="preserve">As a result, </w:t>
      </w:r>
      <w:r w:rsidR="00144F16" w:rsidRPr="006A32C2">
        <w:rPr>
          <w:i/>
          <w:iCs/>
        </w:rPr>
        <w:t>these concepts will have negative impact on other comprehensive income, which has credit balance. Hence, the values entered in iFile are added taking into account the calculation relationship as per th</w:t>
      </w:r>
      <w:r w:rsidRPr="006A32C2">
        <w:rPr>
          <w:i/>
          <w:iCs/>
        </w:rPr>
        <w:t>e balance type as shown below:</w:t>
      </w:r>
    </w:p>
    <w:p w:rsidR="006A32C2" w:rsidRPr="006A32C2" w:rsidRDefault="00FA55F6" w:rsidP="006A32C2">
      <w:pPr>
        <w:ind w:left="1130"/>
      </w:pPr>
      <w:r>
        <w:rPr>
          <w:noProof/>
          <w:lang w:val="en-IN" w:eastAsia="en-IN"/>
        </w:rPr>
        <w:drawing>
          <wp:inline distT="0" distB="0" distL="0" distR="0">
            <wp:extent cx="5943600" cy="5719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719445"/>
                    </a:xfrm>
                    <a:prstGeom prst="rect">
                      <a:avLst/>
                    </a:prstGeom>
                  </pic:spPr>
                </pic:pic>
              </a:graphicData>
            </a:graphic>
          </wp:inline>
        </w:drawing>
      </w:r>
    </w:p>
    <w:p w:rsidR="006A32C2" w:rsidRDefault="006A32C2" w:rsidP="00F06347"/>
    <w:p w:rsidR="00F06347" w:rsidRDefault="00F06347" w:rsidP="00F06347">
      <w:r>
        <w:t>Following is the list of elements that have a negative effect on the total:</w:t>
      </w:r>
    </w:p>
    <w:p w:rsidR="00050D0A" w:rsidRDefault="00DC5D75" w:rsidP="00050D0A">
      <w:pPr>
        <w:pStyle w:val="ListParagraph"/>
        <w:numPr>
          <w:ilvl w:val="0"/>
          <w:numId w:val="18"/>
        </w:numPr>
      </w:pPr>
      <w:r>
        <w:t>Net transfer to consolidated income statement on disposal</w:t>
      </w:r>
    </w:p>
    <w:p w:rsidR="00DC5D75" w:rsidRDefault="00DC5D75" w:rsidP="00FB0517">
      <w:pPr>
        <w:pStyle w:val="ListParagraph"/>
        <w:numPr>
          <w:ilvl w:val="0"/>
          <w:numId w:val="18"/>
        </w:numPr>
      </w:pPr>
      <w:r>
        <w:t>Net transfer to consolidated income statement on impairment</w:t>
      </w:r>
    </w:p>
    <w:p w:rsidR="000E72D4" w:rsidRDefault="00FB0517" w:rsidP="00252650">
      <w:pPr>
        <w:pStyle w:val="Heading2"/>
        <w:numPr>
          <w:ilvl w:val="0"/>
          <w:numId w:val="4"/>
        </w:numPr>
      </w:pPr>
      <w:bookmarkStart w:id="6" w:name="_Toc527970693"/>
      <w:r>
        <w:lastRenderedPageBreak/>
        <w:t xml:space="preserve">Statement of Cash Flows, Indirect </w:t>
      </w:r>
      <w:r w:rsidR="00A92F4D">
        <w:t>method</w:t>
      </w:r>
      <w:bookmarkEnd w:id="6"/>
    </w:p>
    <w:p w:rsidR="00266923" w:rsidRDefault="00266923" w:rsidP="00A92F4D"/>
    <w:p w:rsidR="00A92F4D" w:rsidRDefault="00A92F4D" w:rsidP="00A92F4D">
      <w:r w:rsidRPr="00144F16">
        <w:t xml:space="preserve">Following is the Statement of </w:t>
      </w:r>
      <w:r>
        <w:t xml:space="preserve">Cash Flows </w:t>
      </w:r>
      <w:r w:rsidRPr="00144F16">
        <w:t>from the Report:</w:t>
      </w:r>
    </w:p>
    <w:p w:rsidR="006911C6" w:rsidRDefault="006911C6" w:rsidP="00A92F4D">
      <w:r>
        <w:rPr>
          <w:noProof/>
          <w:lang w:val="en-IN" w:eastAsia="en-IN"/>
        </w:rPr>
        <w:lastRenderedPageBreak/>
        <w:drawing>
          <wp:inline distT="0" distB="0" distL="0" distR="0">
            <wp:extent cx="5525272" cy="768774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png"/>
                    <pic:cNvPicPr/>
                  </pic:nvPicPr>
                  <pic:blipFill>
                    <a:blip r:embed="rId19">
                      <a:extLst>
                        <a:ext uri="{28A0092B-C50C-407E-A947-70E740481C1C}">
                          <a14:useLocalDpi xmlns:a14="http://schemas.microsoft.com/office/drawing/2010/main" val="0"/>
                        </a:ext>
                      </a:extLst>
                    </a:blip>
                    <a:stretch>
                      <a:fillRect/>
                    </a:stretch>
                  </pic:blipFill>
                  <pic:spPr>
                    <a:xfrm>
                      <a:off x="0" y="0"/>
                      <a:ext cx="5525272" cy="7687748"/>
                    </a:xfrm>
                    <a:prstGeom prst="rect">
                      <a:avLst/>
                    </a:prstGeom>
                  </pic:spPr>
                </pic:pic>
              </a:graphicData>
            </a:graphic>
          </wp:inline>
        </w:drawing>
      </w:r>
    </w:p>
    <w:p w:rsidR="006911C6" w:rsidRDefault="006911C6" w:rsidP="00A92F4D">
      <w:pPr>
        <w:rPr>
          <w:i/>
          <w:iCs/>
        </w:rPr>
      </w:pPr>
    </w:p>
    <w:p w:rsidR="006911C6" w:rsidRDefault="006911C6" w:rsidP="00A92F4D">
      <w:pPr>
        <w:rPr>
          <w:iCs/>
        </w:rPr>
      </w:pPr>
      <w:r>
        <w:rPr>
          <w:iCs/>
        </w:rPr>
        <w:lastRenderedPageBreak/>
        <w:t xml:space="preserve">The details in CMA </w:t>
      </w:r>
      <w:proofErr w:type="spellStart"/>
      <w:r>
        <w:rPr>
          <w:iCs/>
        </w:rPr>
        <w:t>iFile</w:t>
      </w:r>
      <w:proofErr w:type="spellEnd"/>
      <w:r>
        <w:rPr>
          <w:iCs/>
        </w:rPr>
        <w:t xml:space="preserve"> are inputted as follows:</w:t>
      </w:r>
    </w:p>
    <w:p w:rsidR="006911C6" w:rsidRDefault="00FA55F6" w:rsidP="00A92F4D">
      <w:pPr>
        <w:rPr>
          <w:i/>
          <w:iCs/>
        </w:rPr>
      </w:pPr>
      <w:r>
        <w:rPr>
          <w:i/>
          <w:iCs/>
          <w:noProof/>
          <w:lang w:val="en-IN" w:eastAsia="en-IN"/>
        </w:rPr>
        <w:drawing>
          <wp:inline distT="0" distB="0" distL="0" distR="0">
            <wp:extent cx="5943600" cy="616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160135"/>
                    </a:xfrm>
                    <a:prstGeom prst="rect">
                      <a:avLst/>
                    </a:prstGeom>
                  </pic:spPr>
                </pic:pic>
              </a:graphicData>
            </a:graphic>
          </wp:inline>
        </w:drawing>
      </w:r>
    </w:p>
    <w:p w:rsidR="00A92F4D" w:rsidRDefault="00A92F4D" w:rsidP="00A92F4D">
      <w:pPr>
        <w:rPr>
          <w:i/>
          <w:iCs/>
        </w:rPr>
      </w:pPr>
      <w:r w:rsidRPr="006644A6">
        <w:rPr>
          <w:i/>
          <w:iCs/>
        </w:rPr>
        <w:t>Kindly note the following:</w:t>
      </w:r>
    </w:p>
    <w:p w:rsidR="00A92F4D" w:rsidRDefault="00A92F4D" w:rsidP="00A92F4D">
      <w:r w:rsidRPr="00A92F4D">
        <w:t>List of elements that have a negative effect on the totals</w:t>
      </w:r>
      <w:r>
        <w:t>:</w:t>
      </w:r>
    </w:p>
    <w:p w:rsidR="00A92F4D" w:rsidRDefault="00A92F4D" w:rsidP="00A92F4D">
      <w:pPr>
        <w:pStyle w:val="ListParagraph"/>
        <w:numPr>
          <w:ilvl w:val="0"/>
          <w:numId w:val="18"/>
        </w:numPr>
      </w:pPr>
      <w:r w:rsidRPr="00A92F4D">
        <w:t>Employees end of service benefits paid</w:t>
      </w:r>
    </w:p>
    <w:p w:rsidR="00A92F4D" w:rsidRDefault="00A92F4D" w:rsidP="00A92F4D">
      <w:pPr>
        <w:pStyle w:val="ListParagraph"/>
        <w:numPr>
          <w:ilvl w:val="0"/>
          <w:numId w:val="18"/>
        </w:numPr>
      </w:pPr>
      <w:r w:rsidRPr="00A92F4D">
        <w:t>Purchase of investments securities</w:t>
      </w:r>
    </w:p>
    <w:p w:rsidR="00A92F4D" w:rsidRDefault="00A92F4D" w:rsidP="00A92F4D">
      <w:pPr>
        <w:pStyle w:val="ListParagraph"/>
        <w:numPr>
          <w:ilvl w:val="0"/>
          <w:numId w:val="18"/>
        </w:numPr>
      </w:pPr>
      <w:r w:rsidRPr="00A92F4D">
        <w:t>Purchase of trading properties</w:t>
      </w:r>
    </w:p>
    <w:p w:rsidR="00A92F4D" w:rsidRDefault="00A92F4D" w:rsidP="00A92F4D">
      <w:pPr>
        <w:pStyle w:val="ListParagraph"/>
        <w:numPr>
          <w:ilvl w:val="0"/>
          <w:numId w:val="18"/>
        </w:numPr>
      </w:pPr>
      <w:r w:rsidRPr="00A92F4D">
        <w:t>Purchase / addition of investment properties</w:t>
      </w:r>
    </w:p>
    <w:p w:rsidR="00A92F4D" w:rsidRDefault="00A92F4D" w:rsidP="00A92F4D">
      <w:pPr>
        <w:pStyle w:val="ListParagraph"/>
        <w:numPr>
          <w:ilvl w:val="0"/>
          <w:numId w:val="18"/>
        </w:numPr>
      </w:pPr>
      <w:r w:rsidRPr="00A92F4D">
        <w:t>Purchase of property, plant and equipment</w:t>
      </w:r>
    </w:p>
    <w:p w:rsidR="00A92F4D" w:rsidRDefault="00A92F4D" w:rsidP="00A92F4D">
      <w:pPr>
        <w:pStyle w:val="ListParagraph"/>
        <w:numPr>
          <w:ilvl w:val="0"/>
          <w:numId w:val="18"/>
        </w:numPr>
      </w:pPr>
      <w:r w:rsidRPr="00A92F4D">
        <w:lastRenderedPageBreak/>
        <w:t>Purchase of intangible assets</w:t>
      </w:r>
    </w:p>
    <w:p w:rsidR="00A92F4D" w:rsidRDefault="00A92F4D" w:rsidP="00A92F4D">
      <w:pPr>
        <w:pStyle w:val="ListParagraph"/>
        <w:numPr>
          <w:ilvl w:val="0"/>
          <w:numId w:val="18"/>
        </w:numPr>
      </w:pPr>
      <w:r w:rsidRPr="00A92F4D">
        <w:t>Purchase of leasehold rights</w:t>
      </w:r>
    </w:p>
    <w:p w:rsidR="00A92F4D" w:rsidRDefault="00A92F4D" w:rsidP="00A92F4D">
      <w:pPr>
        <w:pStyle w:val="ListParagraph"/>
        <w:numPr>
          <w:ilvl w:val="0"/>
          <w:numId w:val="18"/>
        </w:numPr>
      </w:pPr>
      <w:r w:rsidRPr="00A92F4D">
        <w:t>Acquisition of Investments in associates</w:t>
      </w:r>
    </w:p>
    <w:p w:rsidR="00A92F4D" w:rsidRDefault="00A92F4D" w:rsidP="00A92F4D">
      <w:pPr>
        <w:pStyle w:val="ListParagraph"/>
        <w:numPr>
          <w:ilvl w:val="0"/>
          <w:numId w:val="18"/>
        </w:numPr>
      </w:pPr>
      <w:r w:rsidRPr="00A92F4D">
        <w:t>Net cash inflow (outflow) on acquisition of subsidiary</w:t>
      </w:r>
    </w:p>
    <w:p w:rsidR="00626864" w:rsidRDefault="00626864" w:rsidP="00626864">
      <w:pPr>
        <w:pStyle w:val="ListParagraph"/>
        <w:numPr>
          <w:ilvl w:val="0"/>
          <w:numId w:val="18"/>
        </w:numPr>
      </w:pPr>
      <w:r w:rsidRPr="00626864">
        <w:t>Repayment of obligations under finance leases</w:t>
      </w:r>
    </w:p>
    <w:p w:rsidR="00626864" w:rsidRDefault="00626864" w:rsidP="00626864">
      <w:pPr>
        <w:pStyle w:val="ListParagraph"/>
        <w:numPr>
          <w:ilvl w:val="0"/>
          <w:numId w:val="18"/>
        </w:numPr>
      </w:pPr>
      <w:r w:rsidRPr="00626864">
        <w:t>Repayment of loans and borrowings</w:t>
      </w:r>
    </w:p>
    <w:p w:rsidR="00626864" w:rsidRDefault="00626864" w:rsidP="00626864">
      <w:pPr>
        <w:pStyle w:val="ListParagraph"/>
        <w:numPr>
          <w:ilvl w:val="0"/>
          <w:numId w:val="18"/>
        </w:numPr>
      </w:pPr>
      <w:r w:rsidRPr="00626864">
        <w:t>Payment of Islamic finance payables</w:t>
      </w:r>
    </w:p>
    <w:p w:rsidR="00626864" w:rsidRDefault="00626864" w:rsidP="00626864">
      <w:pPr>
        <w:pStyle w:val="ListParagraph"/>
        <w:numPr>
          <w:ilvl w:val="0"/>
          <w:numId w:val="18"/>
        </w:numPr>
      </w:pPr>
      <w:r w:rsidRPr="00626864">
        <w:t>Proceeds from share capital increase in a subsidiary</w:t>
      </w:r>
    </w:p>
    <w:p w:rsidR="00626864" w:rsidRDefault="00626864" w:rsidP="00626864">
      <w:pPr>
        <w:pStyle w:val="ListParagraph"/>
        <w:numPr>
          <w:ilvl w:val="0"/>
          <w:numId w:val="18"/>
        </w:numPr>
      </w:pPr>
      <w:r w:rsidRPr="00626864">
        <w:t>Cash dividend paid</w:t>
      </w:r>
    </w:p>
    <w:p w:rsidR="00626864" w:rsidRDefault="00626864" w:rsidP="00626864">
      <w:pPr>
        <w:pStyle w:val="ListParagraph"/>
        <w:numPr>
          <w:ilvl w:val="0"/>
          <w:numId w:val="18"/>
        </w:numPr>
      </w:pPr>
      <w:r w:rsidRPr="00626864">
        <w:t>Dividend distribution to Non-controlling interest</w:t>
      </w:r>
    </w:p>
    <w:p w:rsidR="00626864" w:rsidRDefault="00626864" w:rsidP="00626864">
      <w:pPr>
        <w:pStyle w:val="ListParagraph"/>
        <w:numPr>
          <w:ilvl w:val="0"/>
          <w:numId w:val="18"/>
        </w:numPr>
      </w:pPr>
      <w:r w:rsidRPr="00626864">
        <w:t>Interest payments</w:t>
      </w:r>
    </w:p>
    <w:p w:rsidR="00A84872" w:rsidRPr="00A92F4D" w:rsidRDefault="00A84872" w:rsidP="00A84872"/>
    <w:p w:rsidR="00191A49" w:rsidRDefault="00D559C9" w:rsidP="00191A49">
      <w:pPr>
        <w:pStyle w:val="Heading2"/>
        <w:numPr>
          <w:ilvl w:val="0"/>
          <w:numId w:val="4"/>
        </w:numPr>
      </w:pPr>
      <w:bookmarkStart w:id="7" w:name="_Toc527970694"/>
      <w:r>
        <w:t>Statement of Changes in Equity</w:t>
      </w:r>
      <w:bookmarkEnd w:id="7"/>
    </w:p>
    <w:p w:rsidR="00266923" w:rsidRDefault="00266923" w:rsidP="00266923"/>
    <w:p w:rsidR="00266923" w:rsidRDefault="00266923" w:rsidP="00266923">
      <w:r w:rsidRPr="00144F16">
        <w:t xml:space="preserve">Following is the Statement of </w:t>
      </w:r>
      <w:r>
        <w:t xml:space="preserve">Changes in Equity </w:t>
      </w:r>
      <w:r w:rsidRPr="00144F16">
        <w:t>from the Report:</w:t>
      </w:r>
    </w:p>
    <w:p w:rsidR="006911C6" w:rsidRDefault="006911C6" w:rsidP="00266923">
      <w:r>
        <w:rPr>
          <w:noProof/>
          <w:lang w:val="en-IN" w:eastAsia="en-IN"/>
        </w:rPr>
        <w:drawing>
          <wp:inline distT="0" distB="0" distL="0" distR="0">
            <wp:extent cx="5943600" cy="2046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046605"/>
                    </a:xfrm>
                    <a:prstGeom prst="rect">
                      <a:avLst/>
                    </a:prstGeom>
                  </pic:spPr>
                </pic:pic>
              </a:graphicData>
            </a:graphic>
          </wp:inline>
        </w:drawing>
      </w:r>
    </w:p>
    <w:p w:rsidR="006911C6" w:rsidRDefault="006911C6" w:rsidP="00266923">
      <w:pPr>
        <w:rPr>
          <w:iCs/>
        </w:rPr>
      </w:pPr>
      <w:r>
        <w:rPr>
          <w:iCs/>
        </w:rPr>
        <w:t xml:space="preserve">The details inputted in CMA </w:t>
      </w:r>
      <w:proofErr w:type="spellStart"/>
      <w:r>
        <w:rPr>
          <w:iCs/>
        </w:rPr>
        <w:t>iFile</w:t>
      </w:r>
      <w:proofErr w:type="spellEnd"/>
      <w:r>
        <w:rPr>
          <w:iCs/>
        </w:rPr>
        <w:t xml:space="preserve"> are as follows:</w:t>
      </w:r>
    </w:p>
    <w:p w:rsidR="0032442C" w:rsidRDefault="00FA55F6" w:rsidP="00266923">
      <w:pPr>
        <w:rPr>
          <w:iCs/>
        </w:rPr>
      </w:pPr>
      <w:r>
        <w:rPr>
          <w:iCs/>
          <w:noProof/>
          <w:lang w:val="en-IN" w:eastAsia="en-IN"/>
        </w:rPr>
        <w:lastRenderedPageBreak/>
        <w:drawing>
          <wp:inline distT="0" distB="0" distL="0" distR="0">
            <wp:extent cx="5943600" cy="619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6191250"/>
                    </a:xfrm>
                    <a:prstGeom prst="rect">
                      <a:avLst/>
                    </a:prstGeom>
                  </pic:spPr>
                </pic:pic>
              </a:graphicData>
            </a:graphic>
          </wp:inline>
        </w:drawing>
      </w:r>
    </w:p>
    <w:p w:rsidR="0032442C" w:rsidRDefault="0032442C" w:rsidP="0032442C">
      <w:pPr>
        <w:jc w:val="both"/>
        <w:rPr>
          <w:i/>
          <w:iCs/>
        </w:rPr>
      </w:pPr>
      <w:r w:rsidRPr="00476F4C">
        <w:rPr>
          <w:i/>
        </w:rPr>
        <w:t>Note:</w:t>
      </w:r>
      <w:r w:rsidRPr="00476F4C">
        <w:rPr>
          <w:i/>
          <w:iCs/>
        </w:rPr>
        <w:t xml:space="preserve"> </w:t>
      </w:r>
      <w:r>
        <w:rPr>
          <w:i/>
          <w:iCs/>
        </w:rPr>
        <w:t>The concept ‘Treasury shares cost’ Column is subtracted from the Total equity calculation; therefore the amounts have been entered in positive as shown above.</w:t>
      </w:r>
    </w:p>
    <w:p w:rsidR="0032442C" w:rsidRDefault="0032442C" w:rsidP="00266923">
      <w:pPr>
        <w:rPr>
          <w:iCs/>
        </w:rPr>
      </w:pPr>
    </w:p>
    <w:p w:rsidR="00266923" w:rsidRPr="0032442C" w:rsidRDefault="00266923" w:rsidP="00266923">
      <w:pPr>
        <w:rPr>
          <w:iCs/>
        </w:rPr>
      </w:pPr>
      <w:r w:rsidRPr="0032442C">
        <w:rPr>
          <w:iCs/>
        </w:rPr>
        <w:t>Kindly note the following:</w:t>
      </w:r>
    </w:p>
    <w:p w:rsidR="00266923" w:rsidRDefault="00266923" w:rsidP="00266923">
      <w:r w:rsidRPr="00A92F4D">
        <w:t>List of elements that have a negative effect on the totals</w:t>
      </w:r>
      <w:r>
        <w:t>:</w:t>
      </w:r>
    </w:p>
    <w:p w:rsidR="00191A49" w:rsidRDefault="00266923" w:rsidP="00266923">
      <w:pPr>
        <w:pStyle w:val="ListParagraph"/>
        <w:numPr>
          <w:ilvl w:val="0"/>
          <w:numId w:val="27"/>
        </w:numPr>
      </w:pPr>
      <w:r w:rsidRPr="00266923">
        <w:t>Proposed issue of bonus shares</w:t>
      </w:r>
    </w:p>
    <w:p w:rsidR="00266923" w:rsidRDefault="00266923" w:rsidP="00266923">
      <w:pPr>
        <w:pStyle w:val="ListParagraph"/>
        <w:numPr>
          <w:ilvl w:val="0"/>
          <w:numId w:val="27"/>
        </w:numPr>
      </w:pPr>
      <w:r w:rsidRPr="00266923">
        <w:t>Proposed cash dividends</w:t>
      </w:r>
    </w:p>
    <w:p w:rsidR="00266923" w:rsidRDefault="00266923" w:rsidP="00266923">
      <w:pPr>
        <w:pStyle w:val="ListParagraph"/>
        <w:numPr>
          <w:ilvl w:val="0"/>
          <w:numId w:val="27"/>
        </w:numPr>
      </w:pPr>
      <w:r w:rsidRPr="00266923">
        <w:lastRenderedPageBreak/>
        <w:t>Cash dividend paid</w:t>
      </w:r>
    </w:p>
    <w:p w:rsidR="00266923" w:rsidRDefault="00266923" w:rsidP="00266923">
      <w:pPr>
        <w:pStyle w:val="ListParagraph"/>
        <w:numPr>
          <w:ilvl w:val="0"/>
          <w:numId w:val="27"/>
        </w:numPr>
      </w:pPr>
      <w:r w:rsidRPr="00266923">
        <w:t>Purchase of treasury shares</w:t>
      </w:r>
    </w:p>
    <w:p w:rsidR="00266923" w:rsidRDefault="00266923" w:rsidP="00266923">
      <w:pPr>
        <w:pStyle w:val="ListParagraph"/>
        <w:numPr>
          <w:ilvl w:val="0"/>
          <w:numId w:val="27"/>
        </w:numPr>
      </w:pPr>
      <w:r w:rsidRPr="00266923">
        <w:t>Disposal of non-controlling interests</w:t>
      </w:r>
    </w:p>
    <w:p w:rsidR="00266923" w:rsidRDefault="00266923" w:rsidP="00266923">
      <w:pPr>
        <w:pStyle w:val="ListParagraph"/>
        <w:numPr>
          <w:ilvl w:val="0"/>
          <w:numId w:val="27"/>
        </w:numPr>
      </w:pPr>
      <w:r w:rsidRPr="00266923">
        <w:t>Transfer to cash settled share based compensation</w:t>
      </w:r>
    </w:p>
    <w:p w:rsidR="00266923" w:rsidRDefault="00266923" w:rsidP="00266923">
      <w:pPr>
        <w:pStyle w:val="ListParagraph"/>
        <w:numPr>
          <w:ilvl w:val="0"/>
          <w:numId w:val="27"/>
        </w:numPr>
      </w:pPr>
      <w:r>
        <w:t xml:space="preserve">Total of Treasury Shares Column is deducted from the </w:t>
      </w:r>
      <w:r w:rsidR="00D5569F">
        <w:t>Total of Equity.</w:t>
      </w:r>
    </w:p>
    <w:p w:rsidR="00B94619" w:rsidRDefault="00B94619" w:rsidP="00B94619">
      <w:r>
        <w:t xml:space="preserve">When the value for ‘Preparation format’ in Filing information selected is “Standalone” then Total equity attributable to the parent company </w:t>
      </w:r>
      <w:r w:rsidR="00B55650">
        <w:t xml:space="preserve">and Non-Controlling </w:t>
      </w:r>
      <w:proofErr w:type="gramStart"/>
      <w:r w:rsidR="00B55650">
        <w:t>interests</w:t>
      </w:r>
      <w:proofErr w:type="gramEnd"/>
      <w:r w:rsidR="00B55650">
        <w:t xml:space="preserve"> </w:t>
      </w:r>
      <w:r w:rsidR="007B592C">
        <w:t>column will be disabled.</w:t>
      </w:r>
    </w:p>
    <w:p w:rsidR="001E37E9" w:rsidRDefault="001E37E9" w:rsidP="00B94619"/>
    <w:p w:rsidR="001E37E9" w:rsidRPr="0032442C" w:rsidRDefault="001E37E9" w:rsidP="001E37E9">
      <w:r w:rsidRPr="0032442C">
        <w:t xml:space="preserve">The information input in this template will have to match that inputted as part of the information inputted in the Balance Sheet. </w:t>
      </w:r>
    </w:p>
    <w:p w:rsidR="001E37E9" w:rsidRPr="0032442C" w:rsidRDefault="001E37E9" w:rsidP="001E37E9">
      <w:pPr>
        <w:pStyle w:val="ListParagraph"/>
        <w:numPr>
          <w:ilvl w:val="0"/>
          <w:numId w:val="21"/>
        </w:numPr>
      </w:pPr>
      <w:r w:rsidRPr="0032442C">
        <w:t xml:space="preserve">The value reported for </w:t>
      </w:r>
      <w:r w:rsidR="007A4822" w:rsidRPr="0032442C">
        <w:t>‘</w:t>
      </w:r>
      <w:r w:rsidRPr="0032442C">
        <w:t>Share capital</w:t>
      </w:r>
      <w:r w:rsidR="007A4822" w:rsidRPr="0032442C">
        <w:t>’</w:t>
      </w:r>
      <w:r w:rsidRPr="0032442C">
        <w:t xml:space="preserve"> in the Statement of changes in equity template must equal the </w:t>
      </w:r>
      <w:r w:rsidR="007A4822" w:rsidRPr="0032442C">
        <w:t xml:space="preserve">value for </w:t>
      </w:r>
      <w:r w:rsidRPr="0032442C">
        <w:t>‘</w:t>
      </w:r>
      <w:r w:rsidR="007A4822" w:rsidRPr="0032442C">
        <w:t>Share capital</w:t>
      </w:r>
      <w:r w:rsidRPr="0032442C">
        <w:t>’ in the Statement of financial position template</w:t>
      </w:r>
    </w:p>
    <w:p w:rsidR="007A4822" w:rsidRPr="0032442C" w:rsidRDefault="007A4822" w:rsidP="007A4822">
      <w:pPr>
        <w:pStyle w:val="ListParagraph"/>
        <w:ind w:left="1440"/>
      </w:pPr>
    </w:p>
    <w:p w:rsidR="007A4822" w:rsidRPr="0032442C" w:rsidRDefault="007A4822" w:rsidP="007A4822">
      <w:pPr>
        <w:pStyle w:val="ListParagraph"/>
        <w:numPr>
          <w:ilvl w:val="0"/>
          <w:numId w:val="21"/>
        </w:numPr>
      </w:pPr>
      <w:r w:rsidRPr="0032442C">
        <w:t>The value reported for ‘Share premium’ in the Statement of changes in equity template must equal the value for ‘Share premium’ in the Statement of financial position template</w:t>
      </w:r>
    </w:p>
    <w:p w:rsidR="007A4822" w:rsidRPr="0032442C" w:rsidRDefault="007A4822" w:rsidP="007A4822">
      <w:pPr>
        <w:pStyle w:val="ListParagraph"/>
      </w:pPr>
    </w:p>
    <w:p w:rsidR="007A4822" w:rsidRPr="0032442C" w:rsidRDefault="007A4822" w:rsidP="007A4822">
      <w:pPr>
        <w:pStyle w:val="ListParagraph"/>
        <w:numPr>
          <w:ilvl w:val="0"/>
          <w:numId w:val="21"/>
        </w:numPr>
      </w:pPr>
      <w:r w:rsidRPr="0032442C">
        <w:t>The value reported for ‘Treasury shares’ in the Statement of changes in equity template must equal the value for ‘Treasury shares’ in the Statement of financial position template</w:t>
      </w:r>
    </w:p>
    <w:p w:rsidR="007A4822" w:rsidRPr="0032442C" w:rsidRDefault="007A4822" w:rsidP="007A4822">
      <w:pPr>
        <w:pStyle w:val="ListParagraph"/>
      </w:pPr>
    </w:p>
    <w:p w:rsidR="007A4822" w:rsidRPr="0032442C" w:rsidRDefault="007A4822" w:rsidP="007A4822">
      <w:pPr>
        <w:pStyle w:val="ListParagraph"/>
        <w:numPr>
          <w:ilvl w:val="0"/>
          <w:numId w:val="21"/>
        </w:numPr>
      </w:pPr>
      <w:r w:rsidRPr="0032442C">
        <w:t>The value reported for ‘Statutory reserve’ in the Statement of changes in equity template must equal the value for ‘Statutory reserve’ in the Statement of financial position template</w:t>
      </w:r>
    </w:p>
    <w:p w:rsidR="004C1F97" w:rsidRPr="0032442C" w:rsidRDefault="004C1F97" w:rsidP="004C1F97">
      <w:pPr>
        <w:pStyle w:val="ListParagraph"/>
      </w:pPr>
    </w:p>
    <w:p w:rsidR="004C1F97" w:rsidRPr="0032442C" w:rsidRDefault="004C1F97" w:rsidP="004C1F97">
      <w:pPr>
        <w:pStyle w:val="ListParagraph"/>
        <w:ind w:left="1440"/>
      </w:pPr>
    </w:p>
    <w:p w:rsidR="007A4822" w:rsidRPr="0032442C" w:rsidRDefault="007A4822" w:rsidP="007A4822">
      <w:pPr>
        <w:pStyle w:val="ListParagraph"/>
        <w:numPr>
          <w:ilvl w:val="0"/>
          <w:numId w:val="21"/>
        </w:numPr>
      </w:pPr>
      <w:r w:rsidRPr="0032442C">
        <w:t>The value reported for ‘</w:t>
      </w:r>
      <w:r w:rsidR="004C1F97" w:rsidRPr="0032442C">
        <w:t>Voluntary reserve</w:t>
      </w:r>
      <w:r w:rsidRPr="0032442C">
        <w:t>’ in the Statement of changes in equity template must equal the value for ‘</w:t>
      </w:r>
      <w:r w:rsidR="004C1F97" w:rsidRPr="0032442C">
        <w:t>Voluntary reserve’</w:t>
      </w:r>
      <w:r w:rsidRPr="0032442C">
        <w:t xml:space="preserve"> the Statement of financial position template</w:t>
      </w:r>
    </w:p>
    <w:p w:rsidR="004C1F97" w:rsidRPr="0032442C" w:rsidRDefault="004C1F97" w:rsidP="004C1F97">
      <w:pPr>
        <w:pStyle w:val="ListParagraph"/>
        <w:ind w:left="1440"/>
      </w:pPr>
    </w:p>
    <w:p w:rsidR="004C1F97" w:rsidRPr="0032442C" w:rsidRDefault="004C1F97" w:rsidP="004C1F97">
      <w:pPr>
        <w:pStyle w:val="ListParagraph"/>
        <w:numPr>
          <w:ilvl w:val="0"/>
          <w:numId w:val="21"/>
        </w:numPr>
      </w:pPr>
      <w:r w:rsidRPr="0032442C">
        <w:t>The value reported for ‘Treasury share reserve’ in the Statement of changes in equity template must equal the value for ‘Treasury share reserve’ the Statement of financial position template</w:t>
      </w:r>
    </w:p>
    <w:p w:rsidR="007A4822" w:rsidRPr="0032442C" w:rsidRDefault="007A4822" w:rsidP="004C1F97">
      <w:pPr>
        <w:pStyle w:val="ListParagraph"/>
        <w:ind w:left="1440"/>
      </w:pPr>
    </w:p>
    <w:p w:rsidR="004C1F97" w:rsidRPr="0032442C" w:rsidRDefault="004C1F97" w:rsidP="004C1F97">
      <w:pPr>
        <w:pStyle w:val="ListParagraph"/>
        <w:numPr>
          <w:ilvl w:val="0"/>
          <w:numId w:val="21"/>
        </w:numPr>
      </w:pPr>
      <w:r w:rsidRPr="0032442C">
        <w:t>The value reported for ‘Revaluation reserve’ in the Statement of changes in equity template must equal the value for ‘Revaluation reserve’ the Statement of financial position template</w:t>
      </w:r>
    </w:p>
    <w:p w:rsidR="004C1F97" w:rsidRPr="0032442C" w:rsidRDefault="004C1F97" w:rsidP="004C1F97">
      <w:pPr>
        <w:pStyle w:val="ListParagraph"/>
      </w:pPr>
    </w:p>
    <w:p w:rsidR="004C1F97" w:rsidRPr="0032442C" w:rsidRDefault="004C1F97" w:rsidP="004C1F97">
      <w:pPr>
        <w:pStyle w:val="ListParagraph"/>
        <w:numPr>
          <w:ilvl w:val="0"/>
          <w:numId w:val="21"/>
        </w:numPr>
      </w:pPr>
      <w:r w:rsidRPr="0032442C">
        <w:t>The value reported for ‘Investment fair valuation reserve’ in the Statement of changes in equity template must equal the value for ‘Investment fair valuation reserve’ the Statement of financial position template</w:t>
      </w:r>
    </w:p>
    <w:p w:rsidR="004C1F97" w:rsidRPr="0032442C" w:rsidRDefault="004C1F97" w:rsidP="004C1F97">
      <w:pPr>
        <w:pStyle w:val="ListParagraph"/>
      </w:pPr>
    </w:p>
    <w:p w:rsidR="004C1F97" w:rsidRPr="0032442C" w:rsidRDefault="004C1F97" w:rsidP="004C1F97">
      <w:pPr>
        <w:pStyle w:val="ListParagraph"/>
        <w:numPr>
          <w:ilvl w:val="0"/>
          <w:numId w:val="21"/>
        </w:numPr>
      </w:pPr>
      <w:r w:rsidRPr="0032442C">
        <w:lastRenderedPageBreak/>
        <w:t>The value reported for ‘Share based compensation reserve’ in the Statement of changes in equity template must equal the value for ‘Share based compensation reserve’ the Statement of financial position template</w:t>
      </w:r>
    </w:p>
    <w:p w:rsidR="004C1F97" w:rsidRPr="0032442C" w:rsidRDefault="004C1F97" w:rsidP="004C1F97">
      <w:pPr>
        <w:pStyle w:val="ListParagraph"/>
      </w:pPr>
    </w:p>
    <w:p w:rsidR="002A4A37" w:rsidRPr="0032442C" w:rsidRDefault="002A4A37" w:rsidP="002A4A37">
      <w:pPr>
        <w:pStyle w:val="ListParagraph"/>
        <w:numPr>
          <w:ilvl w:val="0"/>
          <w:numId w:val="21"/>
        </w:numPr>
      </w:pPr>
      <w:r w:rsidRPr="0032442C">
        <w:t>The value reported for ‘Foreign currency translation reserve’ in the Statement of changes in equity template must equal the value for ‘Foreign currency translation reserve’ the Statement of financial position template</w:t>
      </w:r>
    </w:p>
    <w:p w:rsidR="002A4A37" w:rsidRPr="0032442C" w:rsidRDefault="002A4A37" w:rsidP="002A4A37">
      <w:pPr>
        <w:pStyle w:val="ListParagraph"/>
      </w:pPr>
    </w:p>
    <w:p w:rsidR="002A4A37" w:rsidRPr="0032442C" w:rsidRDefault="002A4A37" w:rsidP="002A4A37">
      <w:pPr>
        <w:pStyle w:val="ListParagraph"/>
        <w:numPr>
          <w:ilvl w:val="0"/>
          <w:numId w:val="21"/>
        </w:numPr>
      </w:pPr>
      <w:r w:rsidRPr="0032442C">
        <w:t>The value reported for ‘Other reserves’ in the Statement of changes in equity template must equal the value for ‘Other reserves’ the Statement of financial position template</w:t>
      </w:r>
    </w:p>
    <w:p w:rsidR="002A4A37" w:rsidRPr="0032442C" w:rsidRDefault="002A4A37" w:rsidP="002A4A37">
      <w:pPr>
        <w:pStyle w:val="ListParagraph"/>
      </w:pPr>
    </w:p>
    <w:p w:rsidR="002A4A37" w:rsidRPr="0032442C" w:rsidRDefault="002A4A37" w:rsidP="002A4A37">
      <w:pPr>
        <w:pStyle w:val="ListParagraph"/>
        <w:numPr>
          <w:ilvl w:val="0"/>
          <w:numId w:val="21"/>
        </w:numPr>
      </w:pPr>
      <w:r w:rsidRPr="0032442C">
        <w:t>The value reported for ‘Proposed bonus issue or cash dividend’ in the Statement of changes in equity template must equal the value for ‘Proposed bonus issue or cash dividend’ the Statement of financial position template</w:t>
      </w:r>
    </w:p>
    <w:p w:rsidR="002A4A37" w:rsidRPr="0032442C" w:rsidRDefault="002A4A37" w:rsidP="002A4A37">
      <w:pPr>
        <w:pStyle w:val="ListParagraph"/>
      </w:pPr>
    </w:p>
    <w:p w:rsidR="002A4A37" w:rsidRPr="0032442C" w:rsidRDefault="002A4A37" w:rsidP="002A4A37">
      <w:pPr>
        <w:pStyle w:val="ListParagraph"/>
        <w:numPr>
          <w:ilvl w:val="0"/>
          <w:numId w:val="21"/>
        </w:numPr>
      </w:pPr>
      <w:r w:rsidRPr="0032442C">
        <w:t>The value reported for ‘Retained earnings’ in the Statement of changes in equity template must equal the value for ‘Retained earnings’ the Statement of financial position template</w:t>
      </w:r>
    </w:p>
    <w:p w:rsidR="002A4A37" w:rsidRPr="0032442C" w:rsidRDefault="002A4A37" w:rsidP="002A4A37">
      <w:pPr>
        <w:pStyle w:val="ListParagraph"/>
      </w:pPr>
    </w:p>
    <w:p w:rsidR="002A4A37" w:rsidRPr="0032442C" w:rsidRDefault="002A4A37" w:rsidP="002A4A37">
      <w:pPr>
        <w:pStyle w:val="ListParagraph"/>
        <w:numPr>
          <w:ilvl w:val="0"/>
          <w:numId w:val="21"/>
        </w:numPr>
      </w:pPr>
      <w:r w:rsidRPr="0032442C">
        <w:t>The value reported for ‘Total equity attributable to the Parent Company’ in the Statement of changes in equity template must equal the value for ‘Total equity attributable to the Parent Company’ the Statement of financial position template (only in case of Consolidated)</w:t>
      </w:r>
    </w:p>
    <w:p w:rsidR="002A4A37" w:rsidRPr="0032442C" w:rsidRDefault="002A4A37" w:rsidP="002A4A37">
      <w:pPr>
        <w:pStyle w:val="ListParagraph"/>
      </w:pPr>
    </w:p>
    <w:p w:rsidR="004C1F97" w:rsidRPr="0032442C" w:rsidRDefault="002A4A37" w:rsidP="00B7721C">
      <w:pPr>
        <w:pStyle w:val="ListParagraph"/>
        <w:numPr>
          <w:ilvl w:val="0"/>
          <w:numId w:val="21"/>
        </w:numPr>
      </w:pPr>
      <w:r w:rsidRPr="0032442C">
        <w:t>The value reported for ‘Non-controlling interests’ in the Statement of changes in equity template must equal the value for ‘Non-controlling interests’ the Statement of financial position template (only in case of Consolidated)</w:t>
      </w:r>
      <w:r w:rsidR="00B7721C" w:rsidRPr="0032442C">
        <w:t xml:space="preserve"> </w:t>
      </w:r>
    </w:p>
    <w:p w:rsidR="001E37E9" w:rsidRDefault="001E37E9" w:rsidP="00B94619"/>
    <w:sectPr w:rsidR="001E37E9" w:rsidSect="001745E4">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5C" w:rsidRDefault="0063345C" w:rsidP="001745E4">
      <w:pPr>
        <w:spacing w:after="0" w:line="240" w:lineRule="auto"/>
      </w:pPr>
      <w:r>
        <w:separator/>
      </w:r>
    </w:p>
  </w:endnote>
  <w:endnote w:type="continuationSeparator" w:id="0">
    <w:p w:rsidR="0063345C" w:rsidRDefault="0063345C"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54910633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453908">
          <w:rPr>
            <w:rFonts w:cstheme="majorBidi"/>
            <w:noProof/>
          </w:rPr>
          <w:t>10</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5C" w:rsidRDefault="0063345C" w:rsidP="001745E4">
      <w:pPr>
        <w:spacing w:after="0" w:line="240" w:lineRule="auto"/>
      </w:pPr>
      <w:r>
        <w:separator/>
      </w:r>
    </w:p>
  </w:footnote>
  <w:footnote w:type="continuationSeparator" w:id="0">
    <w:p w:rsidR="0063345C" w:rsidRDefault="0063345C"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6334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712533"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1E3AEE"/>
    <w:multiLevelType w:val="hybridMultilevel"/>
    <w:tmpl w:val="EE641B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C1077BD"/>
    <w:multiLevelType w:val="hybridMultilevel"/>
    <w:tmpl w:val="AB2AEB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9">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03E89"/>
    <w:multiLevelType w:val="hybridMultilevel"/>
    <w:tmpl w:val="D7324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812C5"/>
    <w:multiLevelType w:val="hybridMultilevel"/>
    <w:tmpl w:val="A6941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425F796D"/>
    <w:multiLevelType w:val="hybridMultilevel"/>
    <w:tmpl w:val="76D8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9">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277FAC"/>
    <w:multiLevelType w:val="hybridMultilevel"/>
    <w:tmpl w:val="93A463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8E53F0"/>
    <w:multiLevelType w:val="hybridMultilevel"/>
    <w:tmpl w:val="C966C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2561A84"/>
    <w:multiLevelType w:val="hybridMultilevel"/>
    <w:tmpl w:val="155A9F56"/>
    <w:lvl w:ilvl="0" w:tplc="2B629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3"/>
  </w:num>
  <w:num w:numId="4">
    <w:abstractNumId w:val="12"/>
  </w:num>
  <w:num w:numId="5">
    <w:abstractNumId w:val="20"/>
  </w:num>
  <w:num w:numId="6">
    <w:abstractNumId w:val="18"/>
  </w:num>
  <w:num w:numId="7">
    <w:abstractNumId w:val="21"/>
  </w:num>
  <w:num w:numId="8">
    <w:abstractNumId w:val="10"/>
  </w:num>
  <w:num w:numId="9">
    <w:abstractNumId w:val="23"/>
  </w:num>
  <w:num w:numId="10">
    <w:abstractNumId w:val="19"/>
  </w:num>
  <w:num w:numId="11">
    <w:abstractNumId w:val="7"/>
  </w:num>
  <w:num w:numId="12">
    <w:abstractNumId w:val="2"/>
  </w:num>
  <w:num w:numId="13">
    <w:abstractNumId w:val="16"/>
  </w:num>
  <w:num w:numId="14">
    <w:abstractNumId w:val="9"/>
  </w:num>
  <w:num w:numId="15">
    <w:abstractNumId w:val="17"/>
  </w:num>
  <w:num w:numId="16">
    <w:abstractNumId w:val="8"/>
  </w:num>
  <w:num w:numId="17">
    <w:abstractNumId w:val="6"/>
  </w:num>
  <w:num w:numId="18">
    <w:abstractNumId w:val="24"/>
  </w:num>
  <w:num w:numId="19">
    <w:abstractNumId w:val="26"/>
  </w:num>
  <w:num w:numId="20">
    <w:abstractNumId w:val="0"/>
  </w:num>
  <w:num w:numId="21">
    <w:abstractNumId w:val="14"/>
  </w:num>
  <w:num w:numId="22">
    <w:abstractNumId w:val="25"/>
  </w:num>
  <w:num w:numId="23">
    <w:abstractNumId w:val="1"/>
  </w:num>
  <w:num w:numId="24">
    <w:abstractNumId w:val="4"/>
  </w:num>
  <w:num w:numId="25">
    <w:abstractNumId w:val="22"/>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1024C"/>
    <w:rsid w:val="00050D0A"/>
    <w:rsid w:val="000712E9"/>
    <w:rsid w:val="000A76F5"/>
    <w:rsid w:val="000B455F"/>
    <w:rsid w:val="000E72D4"/>
    <w:rsid w:val="000F173B"/>
    <w:rsid w:val="00110208"/>
    <w:rsid w:val="00112B0C"/>
    <w:rsid w:val="001149C0"/>
    <w:rsid w:val="001238FE"/>
    <w:rsid w:val="00135299"/>
    <w:rsid w:val="00144F16"/>
    <w:rsid w:val="00170ABF"/>
    <w:rsid w:val="001745E4"/>
    <w:rsid w:val="0017568C"/>
    <w:rsid w:val="00191A49"/>
    <w:rsid w:val="001931BB"/>
    <w:rsid w:val="001C4EF6"/>
    <w:rsid w:val="001D79A9"/>
    <w:rsid w:val="001E075B"/>
    <w:rsid w:val="001E37E9"/>
    <w:rsid w:val="001E79DE"/>
    <w:rsid w:val="001F56EE"/>
    <w:rsid w:val="001F7634"/>
    <w:rsid w:val="00201440"/>
    <w:rsid w:val="00207088"/>
    <w:rsid w:val="00251C64"/>
    <w:rsid w:val="00252650"/>
    <w:rsid w:val="00257741"/>
    <w:rsid w:val="00264EC2"/>
    <w:rsid w:val="00266923"/>
    <w:rsid w:val="00297DED"/>
    <w:rsid w:val="002A4A37"/>
    <w:rsid w:val="002B1518"/>
    <w:rsid w:val="002C64CC"/>
    <w:rsid w:val="00306788"/>
    <w:rsid w:val="00313D44"/>
    <w:rsid w:val="00322509"/>
    <w:rsid w:val="0032442C"/>
    <w:rsid w:val="00352046"/>
    <w:rsid w:val="0036248B"/>
    <w:rsid w:val="00362E72"/>
    <w:rsid w:val="00392A6A"/>
    <w:rsid w:val="00397084"/>
    <w:rsid w:val="003A066C"/>
    <w:rsid w:val="003B3740"/>
    <w:rsid w:val="003C5040"/>
    <w:rsid w:val="003D2AF7"/>
    <w:rsid w:val="003E610D"/>
    <w:rsid w:val="003F57B1"/>
    <w:rsid w:val="003F5A71"/>
    <w:rsid w:val="00403DF6"/>
    <w:rsid w:val="00421677"/>
    <w:rsid w:val="004218E1"/>
    <w:rsid w:val="004306F4"/>
    <w:rsid w:val="00453908"/>
    <w:rsid w:val="00462023"/>
    <w:rsid w:val="00486EC5"/>
    <w:rsid w:val="004971FB"/>
    <w:rsid w:val="004C1F97"/>
    <w:rsid w:val="004D5E7F"/>
    <w:rsid w:val="004F75AF"/>
    <w:rsid w:val="00516D25"/>
    <w:rsid w:val="005234D6"/>
    <w:rsid w:val="00547858"/>
    <w:rsid w:val="00552E58"/>
    <w:rsid w:val="00561416"/>
    <w:rsid w:val="005969CD"/>
    <w:rsid w:val="005B0462"/>
    <w:rsid w:val="005B49EE"/>
    <w:rsid w:val="005C0B5E"/>
    <w:rsid w:val="005D22FD"/>
    <w:rsid w:val="005D2DD1"/>
    <w:rsid w:val="005E13F8"/>
    <w:rsid w:val="005E4037"/>
    <w:rsid w:val="005F771C"/>
    <w:rsid w:val="00615B41"/>
    <w:rsid w:val="00626864"/>
    <w:rsid w:val="0063345C"/>
    <w:rsid w:val="00652B79"/>
    <w:rsid w:val="006644A6"/>
    <w:rsid w:val="00665AFF"/>
    <w:rsid w:val="006756ED"/>
    <w:rsid w:val="00677002"/>
    <w:rsid w:val="00683A25"/>
    <w:rsid w:val="00690B78"/>
    <w:rsid w:val="006911C6"/>
    <w:rsid w:val="00693E10"/>
    <w:rsid w:val="006A32C2"/>
    <w:rsid w:val="006B30A1"/>
    <w:rsid w:val="006C0C94"/>
    <w:rsid w:val="006E4664"/>
    <w:rsid w:val="0071355D"/>
    <w:rsid w:val="00721BF7"/>
    <w:rsid w:val="00725F07"/>
    <w:rsid w:val="00727843"/>
    <w:rsid w:val="00750AF9"/>
    <w:rsid w:val="00762981"/>
    <w:rsid w:val="00765DE8"/>
    <w:rsid w:val="007749F8"/>
    <w:rsid w:val="007A01BA"/>
    <w:rsid w:val="007A3C35"/>
    <w:rsid w:val="007A4822"/>
    <w:rsid w:val="007B592C"/>
    <w:rsid w:val="007B717B"/>
    <w:rsid w:val="007F0E44"/>
    <w:rsid w:val="007F2D3E"/>
    <w:rsid w:val="007F6B53"/>
    <w:rsid w:val="007F79F5"/>
    <w:rsid w:val="00827843"/>
    <w:rsid w:val="0083314D"/>
    <w:rsid w:val="00834756"/>
    <w:rsid w:val="00845C0F"/>
    <w:rsid w:val="0085762B"/>
    <w:rsid w:val="00864AF2"/>
    <w:rsid w:val="008763BE"/>
    <w:rsid w:val="008A14BD"/>
    <w:rsid w:val="008A7FA8"/>
    <w:rsid w:val="008F5686"/>
    <w:rsid w:val="00900AA8"/>
    <w:rsid w:val="00912E45"/>
    <w:rsid w:val="009162F0"/>
    <w:rsid w:val="009459A6"/>
    <w:rsid w:val="00946CBB"/>
    <w:rsid w:val="00950CC2"/>
    <w:rsid w:val="00954786"/>
    <w:rsid w:val="00955112"/>
    <w:rsid w:val="009559F6"/>
    <w:rsid w:val="00984BC7"/>
    <w:rsid w:val="00995717"/>
    <w:rsid w:val="009A35F2"/>
    <w:rsid w:val="009B4732"/>
    <w:rsid w:val="009D6457"/>
    <w:rsid w:val="009E22F2"/>
    <w:rsid w:val="009F114B"/>
    <w:rsid w:val="00A10862"/>
    <w:rsid w:val="00A13EEE"/>
    <w:rsid w:val="00A179F2"/>
    <w:rsid w:val="00A25CC0"/>
    <w:rsid w:val="00A448CF"/>
    <w:rsid w:val="00A67A31"/>
    <w:rsid w:val="00A749A9"/>
    <w:rsid w:val="00A826CE"/>
    <w:rsid w:val="00A82B73"/>
    <w:rsid w:val="00A84872"/>
    <w:rsid w:val="00A92F4D"/>
    <w:rsid w:val="00AB0A00"/>
    <w:rsid w:val="00AC69FC"/>
    <w:rsid w:val="00AD77E7"/>
    <w:rsid w:val="00AE7CDC"/>
    <w:rsid w:val="00AF3710"/>
    <w:rsid w:val="00AF53F9"/>
    <w:rsid w:val="00B107EF"/>
    <w:rsid w:val="00B17445"/>
    <w:rsid w:val="00B55650"/>
    <w:rsid w:val="00B629F0"/>
    <w:rsid w:val="00B7498A"/>
    <w:rsid w:val="00B75081"/>
    <w:rsid w:val="00B7721C"/>
    <w:rsid w:val="00B8550E"/>
    <w:rsid w:val="00B9228B"/>
    <w:rsid w:val="00B94619"/>
    <w:rsid w:val="00BB25F2"/>
    <w:rsid w:val="00BB6EA1"/>
    <w:rsid w:val="00BB70E4"/>
    <w:rsid w:val="00BC7A91"/>
    <w:rsid w:val="00BD4453"/>
    <w:rsid w:val="00BE0B2F"/>
    <w:rsid w:val="00BE68AF"/>
    <w:rsid w:val="00BF6DA4"/>
    <w:rsid w:val="00C05F6C"/>
    <w:rsid w:val="00C07A9A"/>
    <w:rsid w:val="00C2139F"/>
    <w:rsid w:val="00C32A9F"/>
    <w:rsid w:val="00C410BF"/>
    <w:rsid w:val="00C8135A"/>
    <w:rsid w:val="00CA6720"/>
    <w:rsid w:val="00CC562A"/>
    <w:rsid w:val="00CD4802"/>
    <w:rsid w:val="00CD5EFD"/>
    <w:rsid w:val="00CF6B39"/>
    <w:rsid w:val="00D352E7"/>
    <w:rsid w:val="00D3798F"/>
    <w:rsid w:val="00D46419"/>
    <w:rsid w:val="00D51B9D"/>
    <w:rsid w:val="00D5569F"/>
    <w:rsid w:val="00D559C9"/>
    <w:rsid w:val="00D63C63"/>
    <w:rsid w:val="00D66B94"/>
    <w:rsid w:val="00D87E70"/>
    <w:rsid w:val="00DA0D47"/>
    <w:rsid w:val="00DA42C7"/>
    <w:rsid w:val="00DB0156"/>
    <w:rsid w:val="00DB6AAD"/>
    <w:rsid w:val="00DC5D75"/>
    <w:rsid w:val="00DD3E85"/>
    <w:rsid w:val="00E024DB"/>
    <w:rsid w:val="00E04327"/>
    <w:rsid w:val="00E10031"/>
    <w:rsid w:val="00E63726"/>
    <w:rsid w:val="00E76F32"/>
    <w:rsid w:val="00E85C58"/>
    <w:rsid w:val="00E9740A"/>
    <w:rsid w:val="00EA6675"/>
    <w:rsid w:val="00ED3453"/>
    <w:rsid w:val="00F06347"/>
    <w:rsid w:val="00F470BF"/>
    <w:rsid w:val="00F52EA8"/>
    <w:rsid w:val="00F55953"/>
    <w:rsid w:val="00F612D7"/>
    <w:rsid w:val="00F63799"/>
    <w:rsid w:val="00F7637B"/>
    <w:rsid w:val="00F80990"/>
    <w:rsid w:val="00F94521"/>
    <w:rsid w:val="00F97234"/>
    <w:rsid w:val="00FA55F6"/>
    <w:rsid w:val="00FB0517"/>
    <w:rsid w:val="00FB0AE0"/>
    <w:rsid w:val="00FE46C9"/>
    <w:rsid w:val="00FF4B1F"/>
    <w:rsid w:val="00FF65F1"/>
    <w:rsid w:val="00FF73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D92CA-F3CA-4A34-A4BB-D98BDE1A7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Prasad Chavan</cp:lastModifiedBy>
  <cp:revision>21</cp:revision>
  <cp:lastPrinted>2016-12-13T10:28:00Z</cp:lastPrinted>
  <dcterms:created xsi:type="dcterms:W3CDTF">2018-08-23T06:03:00Z</dcterms:created>
  <dcterms:modified xsi:type="dcterms:W3CDTF">2018-10-22T05:52:00Z</dcterms:modified>
</cp:coreProperties>
</file>