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C64" w:rsidRDefault="00251C64" w:rsidP="00251C64">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251C64" w:rsidRDefault="00251C64" w:rsidP="00251C64">
      <w:pPr>
        <w:jc w:val="center"/>
        <w:rPr>
          <w:rFonts w:cstheme="majorBidi"/>
          <w:b/>
          <w:sz w:val="44"/>
          <w:szCs w:val="44"/>
        </w:rPr>
      </w:pPr>
    </w:p>
    <w:p w:rsidR="00251C64" w:rsidRPr="0096205F" w:rsidRDefault="00251C64" w:rsidP="00251C64">
      <w:pPr>
        <w:jc w:val="center"/>
        <w:rPr>
          <w:rFonts w:ascii="Elephant" w:hAnsi="Elephant" w:cstheme="majorBidi"/>
          <w:b/>
          <w:sz w:val="96"/>
          <w:szCs w:val="96"/>
        </w:rPr>
      </w:pPr>
      <w:r w:rsidRPr="0096205F">
        <w:rPr>
          <w:rFonts w:ascii="Elephant" w:hAnsi="Elephant" w:cstheme="majorBidi"/>
          <w:b/>
          <w:sz w:val="96"/>
          <w:szCs w:val="96"/>
        </w:rPr>
        <w:t>IFSAH</w:t>
      </w:r>
    </w:p>
    <w:p w:rsidR="00251C64" w:rsidRPr="00570600" w:rsidRDefault="00251C64" w:rsidP="00251C64">
      <w:pPr>
        <w:jc w:val="center"/>
        <w:rPr>
          <w:rFonts w:cstheme="majorBidi"/>
          <w:b/>
          <w:sz w:val="44"/>
          <w:szCs w:val="44"/>
        </w:rPr>
      </w:pPr>
    </w:p>
    <w:p w:rsidR="00251C64" w:rsidRPr="00D63C63" w:rsidRDefault="00E176F2" w:rsidP="00251C64">
      <w:pPr>
        <w:jc w:val="center"/>
        <w:rPr>
          <w:rFonts w:cstheme="majorBidi"/>
          <w:b/>
          <w:sz w:val="36"/>
          <w:szCs w:val="36"/>
        </w:rPr>
      </w:pPr>
      <w:r>
        <w:rPr>
          <w:rFonts w:cstheme="majorBidi"/>
          <w:b/>
          <w:sz w:val="36"/>
          <w:szCs w:val="36"/>
        </w:rPr>
        <w:t>Case Study for Banks fi</w:t>
      </w:r>
      <w:r w:rsidR="00AC69FC">
        <w:rPr>
          <w:rFonts w:cstheme="majorBidi"/>
          <w:b/>
          <w:sz w:val="36"/>
          <w:szCs w:val="36"/>
        </w:rPr>
        <w:t>rm</w:t>
      </w:r>
    </w:p>
    <w:p w:rsidR="00251C64" w:rsidRPr="004971FB" w:rsidRDefault="00251C64" w:rsidP="00251C64">
      <w:pPr>
        <w:jc w:val="center"/>
        <w:rPr>
          <w:rFonts w:cstheme="majorBidi"/>
          <w:bCs/>
          <w:sz w:val="32"/>
          <w:szCs w:val="32"/>
        </w:rPr>
      </w:pPr>
      <w:r w:rsidRPr="004971FB">
        <w:rPr>
          <w:rFonts w:cstheme="majorBidi"/>
          <w:bCs/>
          <w:sz w:val="32"/>
          <w:szCs w:val="32"/>
        </w:rPr>
        <w:t>Version 1.0</w:t>
      </w:r>
    </w:p>
    <w:p w:rsidR="00251C64" w:rsidRDefault="00251C64" w:rsidP="00251C64">
      <w:pPr>
        <w:rPr>
          <w:rFonts w:cstheme="majorBidi"/>
          <w:b/>
          <w:sz w:val="28"/>
          <w:szCs w:val="28"/>
          <w:u w:val="single"/>
        </w:rPr>
      </w:pPr>
    </w:p>
    <w:p w:rsidR="00251C64" w:rsidRDefault="00251C64" w:rsidP="00251C64">
      <w:pPr>
        <w:rPr>
          <w:rFonts w:cstheme="majorBidi"/>
          <w:b/>
          <w:sz w:val="28"/>
          <w:szCs w:val="28"/>
          <w:u w:val="single"/>
        </w:rPr>
      </w:pPr>
    </w:p>
    <w:p w:rsidR="00251C64" w:rsidRDefault="00BD4028" w:rsidP="00251C64">
      <w:pPr>
        <w:rPr>
          <w:rFonts w:cstheme="majorBidi"/>
          <w:b/>
          <w:sz w:val="28"/>
          <w:szCs w:val="28"/>
          <w:u w:val="single"/>
        </w:rPr>
      </w:pPr>
      <w:r>
        <w:rPr>
          <w:rFonts w:cstheme="majorBidi"/>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80768;mso-position-horizontal-relative:text;mso-position-vertical-relative:text">
            <v:imagedata r:id="rId9" o:title=""/>
          </v:shape>
          <o:OLEObject Type="Embed" ProgID="AcroExch.Document.DC" ShapeID="_x0000_s1027" DrawAspect="Content" ObjectID="_1601712396" r:id="rId10"/>
        </w:pict>
      </w:r>
      <w:r w:rsidR="00251C64">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rsidR="002B0989" w:rsidRDefault="007B717B">
          <w:pPr>
            <w:pStyle w:val="TOC2"/>
            <w:rPr>
              <w:rFonts w:asciiTheme="minorHAnsi" w:eastAsiaTheme="minorEastAsia" w:hAnsiTheme="minorHAnsi"/>
              <w:noProof/>
              <w:lang w:val="en-IN" w:eastAsia="en-IN"/>
            </w:rPr>
          </w:pPr>
          <w:r w:rsidRPr="000A76F5">
            <w:rPr>
              <w:rFonts w:cstheme="majorBidi"/>
              <w:color w:val="002060"/>
              <w:sz w:val="24"/>
              <w:szCs w:val="24"/>
            </w:rPr>
            <w:fldChar w:fldCharType="begin"/>
          </w:r>
          <w:r w:rsidRPr="000A76F5">
            <w:rPr>
              <w:rFonts w:cstheme="majorBidi"/>
              <w:color w:val="002060"/>
              <w:sz w:val="24"/>
              <w:szCs w:val="24"/>
            </w:rPr>
            <w:instrText xml:space="preserve"> TOC \o "1-3" \h \z \u </w:instrText>
          </w:r>
          <w:r w:rsidRPr="000A76F5">
            <w:rPr>
              <w:rFonts w:cstheme="majorBidi"/>
              <w:color w:val="002060"/>
              <w:sz w:val="24"/>
              <w:szCs w:val="24"/>
            </w:rPr>
            <w:fldChar w:fldCharType="separate"/>
          </w:r>
          <w:hyperlink w:anchor="_Toc527970546" w:history="1">
            <w:r w:rsidR="002B0989" w:rsidRPr="008A2353">
              <w:rPr>
                <w:rStyle w:val="Hyperlink"/>
                <w:noProof/>
              </w:rPr>
              <w:t>1.</w:t>
            </w:r>
            <w:r w:rsidR="002B0989">
              <w:rPr>
                <w:rFonts w:asciiTheme="minorHAnsi" w:eastAsiaTheme="minorEastAsia" w:hAnsiTheme="minorHAnsi"/>
                <w:noProof/>
                <w:lang w:val="en-IN" w:eastAsia="en-IN"/>
              </w:rPr>
              <w:tab/>
            </w:r>
            <w:r w:rsidR="002B0989" w:rsidRPr="008A2353">
              <w:rPr>
                <w:rStyle w:val="Hyperlink"/>
                <w:noProof/>
              </w:rPr>
              <w:t>Creating a filing</w:t>
            </w:r>
            <w:r w:rsidR="002B0989">
              <w:rPr>
                <w:noProof/>
                <w:webHidden/>
              </w:rPr>
              <w:tab/>
            </w:r>
            <w:r w:rsidR="002B0989">
              <w:rPr>
                <w:noProof/>
                <w:webHidden/>
              </w:rPr>
              <w:fldChar w:fldCharType="begin"/>
            </w:r>
            <w:r w:rsidR="002B0989">
              <w:rPr>
                <w:noProof/>
                <w:webHidden/>
              </w:rPr>
              <w:instrText xml:space="preserve"> PAGEREF _Toc527970546 \h </w:instrText>
            </w:r>
            <w:r w:rsidR="002B0989">
              <w:rPr>
                <w:noProof/>
                <w:webHidden/>
              </w:rPr>
            </w:r>
            <w:r w:rsidR="002B0989">
              <w:rPr>
                <w:noProof/>
                <w:webHidden/>
              </w:rPr>
              <w:fldChar w:fldCharType="separate"/>
            </w:r>
            <w:r w:rsidR="002B0989">
              <w:rPr>
                <w:noProof/>
                <w:webHidden/>
              </w:rPr>
              <w:t>3</w:t>
            </w:r>
            <w:r w:rsidR="002B0989">
              <w:rPr>
                <w:noProof/>
                <w:webHidden/>
              </w:rPr>
              <w:fldChar w:fldCharType="end"/>
            </w:r>
          </w:hyperlink>
        </w:p>
        <w:p w:rsidR="002B0989" w:rsidRDefault="002B0989">
          <w:pPr>
            <w:pStyle w:val="TOC2"/>
            <w:rPr>
              <w:rFonts w:asciiTheme="minorHAnsi" w:eastAsiaTheme="minorEastAsia" w:hAnsiTheme="minorHAnsi"/>
              <w:noProof/>
              <w:lang w:val="en-IN" w:eastAsia="en-IN"/>
            </w:rPr>
          </w:pPr>
          <w:hyperlink w:anchor="_Toc527970547" w:history="1">
            <w:r w:rsidRPr="008A2353">
              <w:rPr>
                <w:rStyle w:val="Hyperlink"/>
                <w:noProof/>
              </w:rPr>
              <w:t>2.</w:t>
            </w:r>
            <w:r>
              <w:rPr>
                <w:rFonts w:asciiTheme="minorHAnsi" w:eastAsiaTheme="minorEastAsia" w:hAnsiTheme="minorHAnsi"/>
                <w:noProof/>
                <w:lang w:val="en-IN" w:eastAsia="en-IN"/>
              </w:rPr>
              <w:tab/>
            </w:r>
            <w:r w:rsidRPr="008A2353">
              <w:rPr>
                <w:rStyle w:val="Hyperlink"/>
                <w:noProof/>
              </w:rPr>
              <w:t>Filing information</w:t>
            </w:r>
            <w:r>
              <w:rPr>
                <w:noProof/>
                <w:webHidden/>
              </w:rPr>
              <w:tab/>
            </w:r>
            <w:r>
              <w:rPr>
                <w:noProof/>
                <w:webHidden/>
              </w:rPr>
              <w:fldChar w:fldCharType="begin"/>
            </w:r>
            <w:r>
              <w:rPr>
                <w:noProof/>
                <w:webHidden/>
              </w:rPr>
              <w:instrText xml:space="preserve"> PAGEREF _Toc527970547 \h </w:instrText>
            </w:r>
            <w:r>
              <w:rPr>
                <w:noProof/>
                <w:webHidden/>
              </w:rPr>
            </w:r>
            <w:r>
              <w:rPr>
                <w:noProof/>
                <w:webHidden/>
              </w:rPr>
              <w:fldChar w:fldCharType="separate"/>
            </w:r>
            <w:r>
              <w:rPr>
                <w:noProof/>
                <w:webHidden/>
              </w:rPr>
              <w:t>4</w:t>
            </w:r>
            <w:r>
              <w:rPr>
                <w:noProof/>
                <w:webHidden/>
              </w:rPr>
              <w:fldChar w:fldCharType="end"/>
            </w:r>
          </w:hyperlink>
        </w:p>
        <w:p w:rsidR="002B0989" w:rsidRDefault="002B0989">
          <w:pPr>
            <w:pStyle w:val="TOC2"/>
            <w:rPr>
              <w:rFonts w:asciiTheme="minorHAnsi" w:eastAsiaTheme="minorEastAsia" w:hAnsiTheme="minorHAnsi"/>
              <w:noProof/>
              <w:lang w:val="en-IN" w:eastAsia="en-IN"/>
            </w:rPr>
          </w:pPr>
          <w:hyperlink w:anchor="_Toc527970548" w:history="1">
            <w:r w:rsidRPr="008A2353">
              <w:rPr>
                <w:rStyle w:val="Hyperlink"/>
                <w:noProof/>
              </w:rPr>
              <w:t>3.</w:t>
            </w:r>
            <w:r>
              <w:rPr>
                <w:rFonts w:asciiTheme="minorHAnsi" w:eastAsiaTheme="minorEastAsia" w:hAnsiTheme="minorHAnsi"/>
                <w:noProof/>
                <w:lang w:val="en-IN" w:eastAsia="en-IN"/>
              </w:rPr>
              <w:tab/>
            </w:r>
            <w:r w:rsidRPr="008A2353">
              <w:rPr>
                <w:rStyle w:val="Hyperlink"/>
                <w:noProof/>
              </w:rPr>
              <w:t>Statement of financial position</w:t>
            </w:r>
            <w:r>
              <w:rPr>
                <w:noProof/>
                <w:webHidden/>
              </w:rPr>
              <w:tab/>
            </w:r>
            <w:r>
              <w:rPr>
                <w:noProof/>
                <w:webHidden/>
              </w:rPr>
              <w:fldChar w:fldCharType="begin"/>
            </w:r>
            <w:r>
              <w:rPr>
                <w:noProof/>
                <w:webHidden/>
              </w:rPr>
              <w:instrText xml:space="preserve"> PAGEREF _Toc527970548 \h </w:instrText>
            </w:r>
            <w:r>
              <w:rPr>
                <w:noProof/>
                <w:webHidden/>
              </w:rPr>
            </w:r>
            <w:r>
              <w:rPr>
                <w:noProof/>
                <w:webHidden/>
              </w:rPr>
              <w:fldChar w:fldCharType="separate"/>
            </w:r>
            <w:r>
              <w:rPr>
                <w:noProof/>
                <w:webHidden/>
              </w:rPr>
              <w:t>5</w:t>
            </w:r>
            <w:r>
              <w:rPr>
                <w:noProof/>
                <w:webHidden/>
              </w:rPr>
              <w:fldChar w:fldCharType="end"/>
            </w:r>
          </w:hyperlink>
        </w:p>
        <w:p w:rsidR="002B0989" w:rsidRDefault="002B0989">
          <w:pPr>
            <w:pStyle w:val="TOC2"/>
            <w:rPr>
              <w:rFonts w:asciiTheme="minorHAnsi" w:eastAsiaTheme="minorEastAsia" w:hAnsiTheme="minorHAnsi"/>
              <w:noProof/>
              <w:lang w:val="en-IN" w:eastAsia="en-IN"/>
            </w:rPr>
          </w:pPr>
          <w:hyperlink w:anchor="_Toc527970549" w:history="1">
            <w:r w:rsidRPr="008A2353">
              <w:rPr>
                <w:rStyle w:val="Hyperlink"/>
                <w:noProof/>
              </w:rPr>
              <w:t>4.</w:t>
            </w:r>
            <w:r>
              <w:rPr>
                <w:rFonts w:asciiTheme="minorHAnsi" w:eastAsiaTheme="minorEastAsia" w:hAnsiTheme="minorHAnsi"/>
                <w:noProof/>
                <w:lang w:val="en-IN" w:eastAsia="en-IN"/>
              </w:rPr>
              <w:tab/>
            </w:r>
            <w:r w:rsidRPr="008A2353">
              <w:rPr>
                <w:rStyle w:val="Hyperlink"/>
                <w:noProof/>
              </w:rPr>
              <w:t>Income Statement</w:t>
            </w:r>
            <w:r>
              <w:rPr>
                <w:noProof/>
                <w:webHidden/>
              </w:rPr>
              <w:tab/>
            </w:r>
            <w:r>
              <w:rPr>
                <w:noProof/>
                <w:webHidden/>
              </w:rPr>
              <w:fldChar w:fldCharType="begin"/>
            </w:r>
            <w:r>
              <w:rPr>
                <w:noProof/>
                <w:webHidden/>
              </w:rPr>
              <w:instrText xml:space="preserve"> PAGEREF _Toc527970549 \h </w:instrText>
            </w:r>
            <w:r>
              <w:rPr>
                <w:noProof/>
                <w:webHidden/>
              </w:rPr>
            </w:r>
            <w:r>
              <w:rPr>
                <w:noProof/>
                <w:webHidden/>
              </w:rPr>
              <w:fldChar w:fldCharType="separate"/>
            </w:r>
            <w:r>
              <w:rPr>
                <w:noProof/>
                <w:webHidden/>
              </w:rPr>
              <w:t>7</w:t>
            </w:r>
            <w:r>
              <w:rPr>
                <w:noProof/>
                <w:webHidden/>
              </w:rPr>
              <w:fldChar w:fldCharType="end"/>
            </w:r>
          </w:hyperlink>
        </w:p>
        <w:p w:rsidR="002B0989" w:rsidRDefault="002B0989">
          <w:pPr>
            <w:pStyle w:val="TOC2"/>
            <w:rPr>
              <w:rFonts w:asciiTheme="minorHAnsi" w:eastAsiaTheme="minorEastAsia" w:hAnsiTheme="minorHAnsi"/>
              <w:noProof/>
              <w:lang w:val="en-IN" w:eastAsia="en-IN"/>
            </w:rPr>
          </w:pPr>
          <w:hyperlink w:anchor="_Toc527970550" w:history="1">
            <w:r w:rsidRPr="008A2353">
              <w:rPr>
                <w:rStyle w:val="Hyperlink"/>
                <w:noProof/>
              </w:rPr>
              <w:t>5.</w:t>
            </w:r>
            <w:r>
              <w:rPr>
                <w:rFonts w:asciiTheme="minorHAnsi" w:eastAsiaTheme="minorEastAsia" w:hAnsiTheme="minorHAnsi"/>
                <w:noProof/>
                <w:lang w:val="en-IN" w:eastAsia="en-IN"/>
              </w:rPr>
              <w:tab/>
            </w:r>
            <w:r w:rsidRPr="008A2353">
              <w:rPr>
                <w:rStyle w:val="Hyperlink"/>
                <w:noProof/>
              </w:rPr>
              <w:t>Statement of Comprehensive Income</w:t>
            </w:r>
            <w:r>
              <w:rPr>
                <w:noProof/>
                <w:webHidden/>
              </w:rPr>
              <w:tab/>
            </w:r>
            <w:r>
              <w:rPr>
                <w:noProof/>
                <w:webHidden/>
              </w:rPr>
              <w:fldChar w:fldCharType="begin"/>
            </w:r>
            <w:r>
              <w:rPr>
                <w:noProof/>
                <w:webHidden/>
              </w:rPr>
              <w:instrText xml:space="preserve"> PAGEREF _Toc527970550 \h </w:instrText>
            </w:r>
            <w:r>
              <w:rPr>
                <w:noProof/>
                <w:webHidden/>
              </w:rPr>
            </w:r>
            <w:r>
              <w:rPr>
                <w:noProof/>
                <w:webHidden/>
              </w:rPr>
              <w:fldChar w:fldCharType="separate"/>
            </w:r>
            <w:r>
              <w:rPr>
                <w:noProof/>
                <w:webHidden/>
              </w:rPr>
              <w:t>9</w:t>
            </w:r>
            <w:r>
              <w:rPr>
                <w:noProof/>
                <w:webHidden/>
              </w:rPr>
              <w:fldChar w:fldCharType="end"/>
            </w:r>
          </w:hyperlink>
        </w:p>
        <w:p w:rsidR="002B0989" w:rsidRDefault="002B0989">
          <w:pPr>
            <w:pStyle w:val="TOC2"/>
            <w:rPr>
              <w:rFonts w:asciiTheme="minorHAnsi" w:eastAsiaTheme="minorEastAsia" w:hAnsiTheme="minorHAnsi"/>
              <w:noProof/>
              <w:lang w:val="en-IN" w:eastAsia="en-IN"/>
            </w:rPr>
          </w:pPr>
          <w:hyperlink w:anchor="_Toc527970551" w:history="1">
            <w:r w:rsidRPr="008A2353">
              <w:rPr>
                <w:rStyle w:val="Hyperlink"/>
                <w:noProof/>
              </w:rPr>
              <w:t>6.</w:t>
            </w:r>
            <w:r>
              <w:rPr>
                <w:rFonts w:asciiTheme="minorHAnsi" w:eastAsiaTheme="minorEastAsia" w:hAnsiTheme="minorHAnsi"/>
                <w:noProof/>
                <w:lang w:val="en-IN" w:eastAsia="en-IN"/>
              </w:rPr>
              <w:tab/>
            </w:r>
            <w:r w:rsidRPr="008A2353">
              <w:rPr>
                <w:rStyle w:val="Hyperlink"/>
                <w:noProof/>
              </w:rPr>
              <w:t>Statement of Cash Flows, Indirect method</w:t>
            </w:r>
            <w:r>
              <w:rPr>
                <w:noProof/>
                <w:webHidden/>
              </w:rPr>
              <w:tab/>
            </w:r>
            <w:r>
              <w:rPr>
                <w:noProof/>
                <w:webHidden/>
              </w:rPr>
              <w:fldChar w:fldCharType="begin"/>
            </w:r>
            <w:r>
              <w:rPr>
                <w:noProof/>
                <w:webHidden/>
              </w:rPr>
              <w:instrText xml:space="preserve"> PAGEREF _Toc527970551 \h </w:instrText>
            </w:r>
            <w:r>
              <w:rPr>
                <w:noProof/>
                <w:webHidden/>
              </w:rPr>
            </w:r>
            <w:r>
              <w:rPr>
                <w:noProof/>
                <w:webHidden/>
              </w:rPr>
              <w:fldChar w:fldCharType="separate"/>
            </w:r>
            <w:r>
              <w:rPr>
                <w:noProof/>
                <w:webHidden/>
              </w:rPr>
              <w:t>11</w:t>
            </w:r>
            <w:r>
              <w:rPr>
                <w:noProof/>
                <w:webHidden/>
              </w:rPr>
              <w:fldChar w:fldCharType="end"/>
            </w:r>
          </w:hyperlink>
        </w:p>
        <w:p w:rsidR="002B0989" w:rsidRDefault="002B0989">
          <w:pPr>
            <w:pStyle w:val="TOC2"/>
            <w:rPr>
              <w:rFonts w:asciiTheme="minorHAnsi" w:eastAsiaTheme="minorEastAsia" w:hAnsiTheme="minorHAnsi"/>
              <w:noProof/>
              <w:lang w:val="en-IN" w:eastAsia="en-IN"/>
            </w:rPr>
          </w:pPr>
          <w:hyperlink w:anchor="_Toc527970552" w:history="1">
            <w:r w:rsidRPr="008A2353">
              <w:rPr>
                <w:rStyle w:val="Hyperlink"/>
                <w:noProof/>
              </w:rPr>
              <w:t>7.</w:t>
            </w:r>
            <w:r>
              <w:rPr>
                <w:rFonts w:asciiTheme="minorHAnsi" w:eastAsiaTheme="minorEastAsia" w:hAnsiTheme="minorHAnsi"/>
                <w:noProof/>
                <w:lang w:val="en-IN" w:eastAsia="en-IN"/>
              </w:rPr>
              <w:tab/>
            </w:r>
            <w:r w:rsidRPr="008A2353">
              <w:rPr>
                <w:rStyle w:val="Hyperlink"/>
                <w:noProof/>
              </w:rPr>
              <w:t>Statement of Changes in Equity</w:t>
            </w:r>
            <w:r>
              <w:rPr>
                <w:noProof/>
                <w:webHidden/>
              </w:rPr>
              <w:tab/>
            </w:r>
            <w:r>
              <w:rPr>
                <w:noProof/>
                <w:webHidden/>
              </w:rPr>
              <w:fldChar w:fldCharType="begin"/>
            </w:r>
            <w:r>
              <w:rPr>
                <w:noProof/>
                <w:webHidden/>
              </w:rPr>
              <w:instrText xml:space="preserve"> PAGEREF _Toc527970552 \h </w:instrText>
            </w:r>
            <w:r>
              <w:rPr>
                <w:noProof/>
                <w:webHidden/>
              </w:rPr>
            </w:r>
            <w:r>
              <w:rPr>
                <w:noProof/>
                <w:webHidden/>
              </w:rPr>
              <w:fldChar w:fldCharType="separate"/>
            </w:r>
            <w:r>
              <w:rPr>
                <w:noProof/>
                <w:webHidden/>
              </w:rPr>
              <w:t>14</w:t>
            </w:r>
            <w:r>
              <w:rPr>
                <w:noProof/>
                <w:webHidden/>
              </w:rPr>
              <w:fldChar w:fldCharType="end"/>
            </w:r>
          </w:hyperlink>
        </w:p>
        <w:p w:rsidR="007B717B" w:rsidRPr="00392A6A" w:rsidRDefault="007B717B" w:rsidP="0001024C">
          <w:pPr>
            <w:spacing w:line="360" w:lineRule="auto"/>
            <w:rPr>
              <w:color w:val="002060"/>
              <w:sz w:val="24"/>
              <w:szCs w:val="24"/>
            </w:rPr>
          </w:pPr>
          <w:r w:rsidRPr="000A76F5">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AF3710" w:rsidRDefault="001E075B" w:rsidP="00AF3710">
      <w:pPr>
        <w:pStyle w:val="Heading2"/>
        <w:numPr>
          <w:ilvl w:val="0"/>
          <w:numId w:val="4"/>
        </w:numPr>
      </w:pPr>
      <w:bookmarkStart w:id="0" w:name="_Toc527970546"/>
      <w:r>
        <w:lastRenderedPageBreak/>
        <w:t>Creating a filing</w:t>
      </w:r>
      <w:bookmarkEnd w:id="0"/>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0048"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3877072" id="Oval 9" o:spid="_x0000_s1026" style="position:absolute;margin-left:226.85pt;margin-top:142.95pt;width:83.7pt;height:35.1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919855"/>
                    </a:xfrm>
                    <a:prstGeom prst="rect">
                      <a:avLst/>
                    </a:prstGeom>
                    <a:ln>
                      <a:solidFill>
                        <a:schemeClr val="bg1">
                          <a:lumMod val="95000"/>
                        </a:schemeClr>
                      </a:solidFill>
                    </a:ln>
                  </pic:spPr>
                </pic:pic>
              </a:graphicData>
            </a:graphic>
          </wp:inline>
        </w:drawing>
      </w:r>
    </w:p>
    <w:p w:rsidR="00AF3710" w:rsidRDefault="00AF3710" w:rsidP="00AF3710"/>
    <w:p w:rsidR="00251C64" w:rsidRDefault="00251C64">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1" w:name="_Toc527970547"/>
      <w:r>
        <w:lastRenderedPageBreak/>
        <w:t>Filing information</w:t>
      </w:r>
      <w:bookmarkEnd w:id="1"/>
    </w:p>
    <w:p w:rsidR="00170ABF" w:rsidRDefault="00170ABF" w:rsidP="00170ABF"/>
    <w:p w:rsidR="00170ABF" w:rsidRDefault="00170ABF" w:rsidP="00170ABF">
      <w:r>
        <w:t xml:space="preserve">By clicking on the ‘Click here to Create Filing’ button, the user will be redirected to the CMA iFile pop-up, where he/she will be required to input information about the reporting entity. </w:t>
      </w:r>
    </w:p>
    <w:p w:rsidR="00170ABF" w:rsidRPr="00170ABF" w:rsidRDefault="00535B07" w:rsidP="00170ABF">
      <w:r>
        <w:rPr>
          <w:noProof/>
          <w:lang w:val="en-IN" w:eastAsia="en-IN"/>
        </w:rPr>
        <w:drawing>
          <wp:inline distT="0" distB="0" distL="0" distR="0">
            <wp:extent cx="5943600" cy="3147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ing info.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47695"/>
                    </a:xfrm>
                    <a:prstGeom prst="rect">
                      <a:avLst/>
                    </a:prstGeom>
                  </pic:spPr>
                </pic:pic>
              </a:graphicData>
            </a:graphic>
          </wp:inline>
        </w:drawing>
      </w:r>
    </w:p>
    <w:p w:rsidR="00C96A36" w:rsidRDefault="00297DED" w:rsidP="00251C64">
      <w:r>
        <w:t xml:space="preserve">For </w:t>
      </w:r>
      <w:r w:rsidR="00C96A36">
        <w:t>Banks</w:t>
      </w:r>
      <w:r>
        <w:t xml:space="preserve"> firms, the </w:t>
      </w:r>
      <w:r w:rsidR="00170ABF">
        <w:t xml:space="preserve">‘Method of presentation of Statement of Financial Position’, </w:t>
      </w:r>
      <w:r>
        <w:t>is restricted to ‘Order of Liquidity’, and is selected by default.</w:t>
      </w:r>
    </w:p>
    <w:p w:rsidR="003F57B1" w:rsidRDefault="00535B07" w:rsidP="00251C64">
      <w:r>
        <w:rPr>
          <w:noProof/>
          <w:lang w:val="en-IN" w:eastAsia="en-IN"/>
        </w:rPr>
        <mc:AlternateContent>
          <mc:Choice Requires="wps">
            <w:drawing>
              <wp:anchor distT="0" distB="0" distL="114300" distR="114300" simplePos="0" relativeHeight="251681792" behindDoc="0" locked="0" layoutInCell="1" allowOverlap="1">
                <wp:simplePos x="0" y="0"/>
                <wp:positionH relativeFrom="column">
                  <wp:posOffset>3076575</wp:posOffset>
                </wp:positionH>
                <wp:positionV relativeFrom="paragraph">
                  <wp:posOffset>2474595</wp:posOffset>
                </wp:positionV>
                <wp:extent cx="1009650" cy="161925"/>
                <wp:effectExtent l="0" t="0" r="19050" b="28575"/>
                <wp:wrapNone/>
                <wp:docPr id="6" name="Oval 6"/>
                <wp:cNvGraphicFramePr/>
                <a:graphic xmlns:a="http://schemas.openxmlformats.org/drawingml/2006/main">
                  <a:graphicData uri="http://schemas.microsoft.com/office/word/2010/wordprocessingShape">
                    <wps:wsp>
                      <wps:cNvSpPr/>
                      <wps:spPr>
                        <a:xfrm>
                          <a:off x="0" y="0"/>
                          <a:ext cx="1009650" cy="1619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 o:spid="_x0000_s1026" style="position:absolute;margin-left:242.25pt;margin-top:194.85pt;width:79.5pt;height:12.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" filled="f" strokecolor="red" strokeweight="2pt"/>
            </w:pict>
          </mc:Fallback>
        </mc:AlternateContent>
      </w:r>
      <w:r>
        <w:rPr>
          <w:noProof/>
          <w:lang w:val="en-IN" w:eastAsia="en-IN"/>
        </w:rPr>
        <w:drawing>
          <wp:inline distT="0" distB="0" distL="0" distR="0">
            <wp:extent cx="5943600" cy="31476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ing info.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47695"/>
                    </a:xfrm>
                    <a:prstGeom prst="rect">
                      <a:avLst/>
                    </a:prstGeom>
                  </pic:spPr>
                </pic:pic>
              </a:graphicData>
            </a:graphic>
          </wp:inline>
        </w:drawing>
      </w:r>
    </w:p>
    <w:p w:rsidR="003D2AF7" w:rsidRDefault="003D2AF7" w:rsidP="003D2AF7">
      <w:pPr>
        <w:pStyle w:val="Heading2"/>
        <w:numPr>
          <w:ilvl w:val="0"/>
          <w:numId w:val="4"/>
        </w:numPr>
      </w:pPr>
      <w:bookmarkStart w:id="2" w:name="_Toc527970548"/>
      <w:r>
        <w:lastRenderedPageBreak/>
        <w:t>Statement of financial position</w:t>
      </w:r>
      <w:bookmarkEnd w:id="2"/>
    </w:p>
    <w:p w:rsidR="003D2AF7" w:rsidRDefault="003D2AF7" w:rsidP="003D2AF7"/>
    <w:p w:rsidR="003D2AF7" w:rsidRDefault="003D2AF7" w:rsidP="003D2AF7">
      <w:r>
        <w:t xml:space="preserve">Following is a snapshot of the company’s Statement of Final Position, from their annual report. </w:t>
      </w:r>
    </w:p>
    <w:p w:rsidR="00B2271B" w:rsidRDefault="00B2271B" w:rsidP="003D2AF7">
      <w:r>
        <w:rPr>
          <w:noProof/>
          <w:lang w:val="en-IN" w:eastAsia="en-IN"/>
        </w:rPr>
        <w:drawing>
          <wp:inline distT="0" distB="0" distL="0" distR="0">
            <wp:extent cx="5943600" cy="69418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6941820"/>
                    </a:xfrm>
                    <a:prstGeom prst="rect">
                      <a:avLst/>
                    </a:prstGeom>
                  </pic:spPr>
                </pic:pic>
              </a:graphicData>
            </a:graphic>
          </wp:inline>
        </w:drawing>
      </w:r>
    </w:p>
    <w:p w:rsidR="00A82B73" w:rsidRDefault="00A82B73" w:rsidP="00A82B73">
      <w:r>
        <w:lastRenderedPageBreak/>
        <w:t xml:space="preserve">The company also reports </w:t>
      </w:r>
      <w:r w:rsidR="00815B29">
        <w:t>a treasury shares</w:t>
      </w:r>
      <w:r>
        <w:t xml:space="preserve"> in the Statement of financial position. As the financial concept for ‘Treasury shares’ used in iFile has a debit balance, representing a negative impact on total equity (which has Credit balance). Hence, even though value of treasury shares is shown as negative in the report (as shown in the extract of report above), it is entered as positive in iFile. This is shown as follows:</w:t>
      </w:r>
    </w:p>
    <w:p w:rsidR="00A82B73" w:rsidRDefault="00941002" w:rsidP="00A82B73">
      <w:pPr>
        <w:rPr>
          <w:rFonts w:asciiTheme="minorHAnsi" w:hAnsiTheme="minorHAnsi"/>
        </w:rPr>
      </w:pPr>
      <w:r>
        <w:rPr>
          <w:rFonts w:asciiTheme="minorHAnsi" w:hAnsiTheme="minorHAnsi"/>
          <w:noProof/>
          <w:lang w:val="en-IN" w:eastAsia="en-IN"/>
        </w:rPr>
        <w:drawing>
          <wp:inline distT="0" distB="0" distL="0" distR="0">
            <wp:extent cx="5943600" cy="57499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5749925"/>
                    </a:xfrm>
                    <a:prstGeom prst="rect">
                      <a:avLst/>
                    </a:prstGeom>
                  </pic:spPr>
                </pic:pic>
              </a:graphicData>
            </a:graphic>
          </wp:inline>
        </w:drawing>
      </w:r>
    </w:p>
    <w:p w:rsidR="00CA6720" w:rsidRDefault="00CA6720" w:rsidP="00CA6720">
      <w:r>
        <w:t xml:space="preserve">Following is the list of business concepts for which mandatory inputs are required. In the event that the company does not have any inputs, the user can input ‘0’, and the same will be displayed in the final filing document. </w:t>
      </w:r>
    </w:p>
    <w:p w:rsidR="0085762B" w:rsidRDefault="0085762B" w:rsidP="0085762B">
      <w:pPr>
        <w:pStyle w:val="ListParagraph"/>
        <w:numPr>
          <w:ilvl w:val="0"/>
          <w:numId w:val="23"/>
        </w:numPr>
      </w:pPr>
      <w:r>
        <w:t>Total assets</w:t>
      </w:r>
    </w:p>
    <w:p w:rsidR="0085762B" w:rsidRDefault="0085762B" w:rsidP="0085762B">
      <w:pPr>
        <w:pStyle w:val="ListParagraph"/>
        <w:numPr>
          <w:ilvl w:val="0"/>
          <w:numId w:val="23"/>
        </w:numPr>
      </w:pPr>
      <w:r>
        <w:t>Total equity</w:t>
      </w:r>
    </w:p>
    <w:p w:rsidR="0085762B" w:rsidRDefault="0085762B" w:rsidP="0085762B">
      <w:pPr>
        <w:pStyle w:val="ListParagraph"/>
        <w:numPr>
          <w:ilvl w:val="0"/>
          <w:numId w:val="23"/>
        </w:numPr>
      </w:pPr>
      <w:r>
        <w:t>Total liabilities</w:t>
      </w:r>
    </w:p>
    <w:p w:rsidR="0085762B" w:rsidRDefault="0085762B" w:rsidP="0085762B">
      <w:pPr>
        <w:pStyle w:val="ListParagraph"/>
        <w:numPr>
          <w:ilvl w:val="0"/>
          <w:numId w:val="23"/>
        </w:numPr>
      </w:pPr>
      <w:r>
        <w:lastRenderedPageBreak/>
        <w:t>Cash and cash equivalents</w:t>
      </w:r>
    </w:p>
    <w:p w:rsidR="0085762B" w:rsidRDefault="0085762B" w:rsidP="0085762B">
      <w:pPr>
        <w:pStyle w:val="ListParagraph"/>
        <w:numPr>
          <w:ilvl w:val="0"/>
          <w:numId w:val="23"/>
        </w:numPr>
      </w:pPr>
      <w:r>
        <w:t>Issued capital</w:t>
      </w:r>
    </w:p>
    <w:p w:rsidR="0085762B" w:rsidRDefault="0085762B" w:rsidP="0085762B">
      <w:pPr>
        <w:pStyle w:val="ListParagraph"/>
        <w:numPr>
          <w:ilvl w:val="0"/>
          <w:numId w:val="23"/>
        </w:numPr>
      </w:pPr>
      <w:r>
        <w:t>Retained earnings</w:t>
      </w:r>
    </w:p>
    <w:p w:rsidR="00FB0AE0" w:rsidRDefault="00FB0AE0" w:rsidP="00FB0AE0">
      <w:pPr>
        <w:pStyle w:val="Heading2"/>
        <w:numPr>
          <w:ilvl w:val="0"/>
          <w:numId w:val="4"/>
        </w:numPr>
      </w:pPr>
      <w:bookmarkStart w:id="3" w:name="_Toc527970549"/>
      <w:r>
        <w:t>Income Statement</w:t>
      </w:r>
      <w:bookmarkEnd w:id="3"/>
    </w:p>
    <w:p w:rsidR="003E610D" w:rsidRDefault="003E610D" w:rsidP="003E610D"/>
    <w:p w:rsidR="00FB0AE0" w:rsidRDefault="00FB0AE0" w:rsidP="003E610D">
      <w:r w:rsidRPr="00FB0AE0">
        <w:t>Following is the Statement of Income from the Report</w:t>
      </w:r>
      <w:r>
        <w:t>:</w:t>
      </w:r>
    </w:p>
    <w:p w:rsidR="00901ECA" w:rsidRDefault="00901ECA" w:rsidP="003E610D">
      <w:r>
        <w:rPr>
          <w:noProof/>
          <w:lang w:val="en-IN" w:eastAsia="en-IN"/>
        </w:rPr>
        <w:drawing>
          <wp:inline distT="0" distB="0" distL="0" distR="0">
            <wp:extent cx="5943600" cy="6669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669405"/>
                    </a:xfrm>
                    <a:prstGeom prst="rect">
                      <a:avLst/>
                    </a:prstGeom>
                  </pic:spPr>
                </pic:pic>
              </a:graphicData>
            </a:graphic>
          </wp:inline>
        </w:drawing>
      </w:r>
    </w:p>
    <w:p w:rsidR="00901ECA" w:rsidRDefault="00901ECA" w:rsidP="00901ECA">
      <w:pPr>
        <w:ind w:left="0"/>
      </w:pPr>
      <w:r>
        <w:lastRenderedPageBreak/>
        <w:t xml:space="preserve">            The details in CMA </w:t>
      </w:r>
      <w:proofErr w:type="spellStart"/>
      <w:r>
        <w:t>iFile</w:t>
      </w:r>
      <w:proofErr w:type="spellEnd"/>
      <w:r>
        <w:t xml:space="preserve"> are inputted as follows:</w:t>
      </w:r>
    </w:p>
    <w:p w:rsidR="00901ECA" w:rsidRDefault="00901ECA" w:rsidP="00901ECA">
      <w:pPr>
        <w:ind w:left="0"/>
      </w:pPr>
      <w:r>
        <w:t xml:space="preserve">   </w:t>
      </w:r>
      <w:r w:rsidR="00941002">
        <w:rPr>
          <w:noProof/>
          <w:lang w:val="en-IN" w:eastAsia="en-IN"/>
        </w:rPr>
        <w:drawing>
          <wp:inline distT="0" distB="0" distL="0" distR="0">
            <wp:extent cx="5943600" cy="6315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6315075"/>
                    </a:xfrm>
                    <a:prstGeom prst="rect">
                      <a:avLst/>
                    </a:prstGeom>
                  </pic:spPr>
                </pic:pic>
              </a:graphicData>
            </a:graphic>
          </wp:inline>
        </w:drawing>
      </w:r>
    </w:p>
    <w:p w:rsidR="000E72D4" w:rsidRDefault="000E72D4" w:rsidP="000E72D4">
      <w:r>
        <w:t xml:space="preserve">The </w:t>
      </w:r>
      <w:r w:rsidR="00901ECA" w:rsidRPr="00901ECA">
        <w:t>Profit (loss) for the year after tax from discontinued operations</w:t>
      </w:r>
      <w:r>
        <w:t xml:space="preserve"> is shown after ‘PROFIT </w:t>
      </w:r>
      <w:r w:rsidR="00AF53F9">
        <w:t xml:space="preserve">(LOSS) </w:t>
      </w:r>
      <w:r w:rsidR="00901ECA">
        <w:t xml:space="preserve">FOR THE YEAR </w:t>
      </w:r>
      <w:r>
        <w:t xml:space="preserve">FROM CONTINUING OPERATIONS’. However, as per the format of CMA iFile, profit (loss) from continuing operations is shown as part of Revenue (as shown above). </w:t>
      </w:r>
    </w:p>
    <w:p w:rsidR="000E72D4" w:rsidRDefault="00F52EA8" w:rsidP="00F52EA8">
      <w:pPr>
        <w:rPr>
          <w:i/>
          <w:iCs/>
        </w:rPr>
      </w:pPr>
      <w:proofErr w:type="gramStart"/>
      <w:r w:rsidRPr="00901ECA">
        <w:rPr>
          <w:i/>
          <w:iCs/>
        </w:rPr>
        <w:lastRenderedPageBreak/>
        <w:t>Kindly note that in the CMA iFile, the earnings per share are shown in Kuwaiti Dinar (KWD).</w:t>
      </w:r>
      <w:proofErr w:type="gramEnd"/>
      <w:r w:rsidRPr="00901ECA">
        <w:rPr>
          <w:i/>
          <w:iCs/>
        </w:rPr>
        <w:t xml:space="preserve"> As the company has reported earnings per share in fils, the same has been converted in KWD and entered in iFile as shown above.</w:t>
      </w:r>
    </w:p>
    <w:p w:rsidR="006644A6" w:rsidRDefault="006644A6" w:rsidP="006644A6">
      <w:r>
        <w:t xml:space="preserve">Following is the list of business concepts for which mandatory inputs are required. In the event that the company does not have any inputs, the user can input ‘0’, and the same will be displayed in the final filing document. </w:t>
      </w:r>
    </w:p>
    <w:p w:rsidR="006644A6" w:rsidRDefault="0026099E" w:rsidP="0026099E">
      <w:pPr>
        <w:pStyle w:val="ListParagraph"/>
        <w:numPr>
          <w:ilvl w:val="0"/>
          <w:numId w:val="24"/>
        </w:numPr>
      </w:pPr>
      <w:r w:rsidRPr="0026099E">
        <w:t>Net Interest Income</w:t>
      </w:r>
    </w:p>
    <w:p w:rsidR="0085762B" w:rsidRDefault="0085762B" w:rsidP="0085762B">
      <w:pPr>
        <w:pStyle w:val="ListParagraph"/>
        <w:numPr>
          <w:ilvl w:val="0"/>
          <w:numId w:val="24"/>
        </w:numPr>
      </w:pPr>
      <w:r>
        <w:t>Total expenses</w:t>
      </w:r>
    </w:p>
    <w:p w:rsidR="0085762B" w:rsidRDefault="0085762B" w:rsidP="0085762B">
      <w:pPr>
        <w:pStyle w:val="ListParagraph"/>
        <w:numPr>
          <w:ilvl w:val="0"/>
          <w:numId w:val="24"/>
        </w:numPr>
      </w:pPr>
      <w:r>
        <w:t>Net profit (loss)</w:t>
      </w:r>
    </w:p>
    <w:p w:rsidR="0026099E" w:rsidRDefault="0026099E" w:rsidP="0026099E">
      <w:pPr>
        <w:pStyle w:val="ListParagraph"/>
        <w:numPr>
          <w:ilvl w:val="0"/>
          <w:numId w:val="24"/>
        </w:numPr>
      </w:pPr>
      <w:r>
        <w:t>C</w:t>
      </w:r>
      <w:r w:rsidRPr="0026099E">
        <w:t>omprehensive income</w:t>
      </w:r>
    </w:p>
    <w:p w:rsidR="00901ECA" w:rsidRDefault="00901ECA" w:rsidP="00901ECA">
      <w:pPr>
        <w:pStyle w:val="ListParagraph"/>
        <w:ind w:left="1440"/>
      </w:pPr>
    </w:p>
    <w:p w:rsidR="00901ECA" w:rsidRDefault="00901ECA" w:rsidP="00901ECA">
      <w:r>
        <w:t>Following is the list of elements that have a negative effect on the total:</w:t>
      </w:r>
    </w:p>
    <w:p w:rsidR="00901ECA" w:rsidRDefault="00901ECA" w:rsidP="00901ECA">
      <w:pPr>
        <w:pStyle w:val="ListParagraph"/>
        <w:numPr>
          <w:ilvl w:val="0"/>
          <w:numId w:val="18"/>
        </w:numPr>
      </w:pPr>
      <w:r w:rsidRPr="00C96A36">
        <w:t>Interest expense / finance cost and distribution to depositors</w:t>
      </w:r>
    </w:p>
    <w:p w:rsidR="00901ECA" w:rsidRDefault="00901ECA" w:rsidP="00901ECA">
      <w:pPr>
        <w:pStyle w:val="ListParagraph"/>
        <w:numPr>
          <w:ilvl w:val="0"/>
          <w:numId w:val="18"/>
        </w:numPr>
      </w:pPr>
      <w:r w:rsidRPr="00C96A36">
        <w:t>Fees and commission expense</w:t>
      </w:r>
    </w:p>
    <w:p w:rsidR="00901ECA" w:rsidRDefault="00901ECA" w:rsidP="00901ECA">
      <w:pPr>
        <w:pStyle w:val="ListParagraph"/>
        <w:numPr>
          <w:ilvl w:val="0"/>
          <w:numId w:val="18"/>
        </w:numPr>
      </w:pPr>
      <w:r w:rsidRPr="00C96A36">
        <w:t>Staff expenses</w:t>
      </w:r>
    </w:p>
    <w:p w:rsidR="00901ECA" w:rsidRDefault="00901ECA" w:rsidP="00901ECA">
      <w:pPr>
        <w:pStyle w:val="ListParagraph"/>
        <w:numPr>
          <w:ilvl w:val="0"/>
          <w:numId w:val="18"/>
        </w:numPr>
      </w:pPr>
      <w:r w:rsidRPr="00C96A36">
        <w:t>Administrative and general expenses</w:t>
      </w:r>
    </w:p>
    <w:p w:rsidR="00901ECA" w:rsidRDefault="00901ECA" w:rsidP="00901ECA">
      <w:pPr>
        <w:pStyle w:val="ListParagraph"/>
        <w:numPr>
          <w:ilvl w:val="0"/>
          <w:numId w:val="18"/>
        </w:numPr>
      </w:pPr>
      <w:r w:rsidRPr="00C96A36">
        <w:t>Depreciation and amortization expense</w:t>
      </w:r>
    </w:p>
    <w:p w:rsidR="00901ECA" w:rsidRDefault="00901ECA" w:rsidP="00901ECA">
      <w:pPr>
        <w:pStyle w:val="ListParagraph"/>
        <w:numPr>
          <w:ilvl w:val="0"/>
          <w:numId w:val="18"/>
        </w:numPr>
      </w:pPr>
      <w:r w:rsidRPr="009171BE">
        <w:t>Other expenses</w:t>
      </w:r>
    </w:p>
    <w:p w:rsidR="00901ECA" w:rsidRDefault="00901ECA" w:rsidP="00901ECA">
      <w:pPr>
        <w:pStyle w:val="ListParagraph"/>
        <w:numPr>
          <w:ilvl w:val="0"/>
          <w:numId w:val="18"/>
        </w:numPr>
      </w:pPr>
      <w:r w:rsidRPr="009171BE">
        <w:t>Provision charge (reversal ) for impairment of loans and advances</w:t>
      </w:r>
    </w:p>
    <w:p w:rsidR="00901ECA" w:rsidRDefault="00901ECA" w:rsidP="00901ECA">
      <w:pPr>
        <w:pStyle w:val="ListParagraph"/>
        <w:numPr>
          <w:ilvl w:val="0"/>
          <w:numId w:val="18"/>
        </w:numPr>
      </w:pPr>
      <w:r w:rsidRPr="009171BE">
        <w:t>Impairment charge (reversal) on investment securities</w:t>
      </w:r>
    </w:p>
    <w:p w:rsidR="00901ECA" w:rsidRDefault="00901ECA" w:rsidP="00901ECA">
      <w:pPr>
        <w:pStyle w:val="ListParagraph"/>
        <w:numPr>
          <w:ilvl w:val="0"/>
          <w:numId w:val="18"/>
        </w:numPr>
      </w:pPr>
      <w:r w:rsidRPr="009171BE">
        <w:t>Other Impairment charge (reversal)</w:t>
      </w:r>
    </w:p>
    <w:p w:rsidR="00901ECA" w:rsidRDefault="00901ECA" w:rsidP="00901ECA">
      <w:pPr>
        <w:pStyle w:val="ListParagraph"/>
        <w:numPr>
          <w:ilvl w:val="0"/>
          <w:numId w:val="18"/>
        </w:numPr>
      </w:pPr>
      <w:r w:rsidRPr="009171BE">
        <w:t>Contribution to Kuwait Foundation for Advancement of Sciences</w:t>
      </w:r>
    </w:p>
    <w:p w:rsidR="00901ECA" w:rsidRDefault="00901ECA" w:rsidP="00901ECA">
      <w:pPr>
        <w:pStyle w:val="ListParagraph"/>
        <w:numPr>
          <w:ilvl w:val="0"/>
          <w:numId w:val="18"/>
        </w:numPr>
      </w:pPr>
      <w:r w:rsidRPr="009171BE">
        <w:t>National Labor Support Tax</w:t>
      </w:r>
    </w:p>
    <w:p w:rsidR="00901ECA" w:rsidRDefault="00901ECA" w:rsidP="00901ECA">
      <w:pPr>
        <w:pStyle w:val="ListParagraph"/>
        <w:numPr>
          <w:ilvl w:val="0"/>
          <w:numId w:val="18"/>
        </w:numPr>
      </w:pPr>
      <w:r w:rsidRPr="009171BE">
        <w:t>Proposed directors fees</w:t>
      </w:r>
    </w:p>
    <w:p w:rsidR="00901ECA" w:rsidRDefault="00901ECA" w:rsidP="00901ECA">
      <w:pPr>
        <w:pStyle w:val="ListParagraph"/>
        <w:numPr>
          <w:ilvl w:val="0"/>
          <w:numId w:val="18"/>
        </w:numPr>
      </w:pPr>
      <w:r w:rsidRPr="00B37E68">
        <w:t>Reversal of directors' fees</w:t>
      </w:r>
    </w:p>
    <w:p w:rsidR="00901ECA" w:rsidRDefault="00901ECA" w:rsidP="00901ECA">
      <w:pPr>
        <w:pStyle w:val="ListParagraph"/>
        <w:numPr>
          <w:ilvl w:val="0"/>
          <w:numId w:val="18"/>
        </w:numPr>
      </w:pPr>
      <w:r>
        <w:t>Zakat</w:t>
      </w:r>
    </w:p>
    <w:p w:rsidR="00901ECA" w:rsidRDefault="00901ECA" w:rsidP="00901ECA">
      <w:pPr>
        <w:pStyle w:val="ListParagraph"/>
        <w:numPr>
          <w:ilvl w:val="0"/>
          <w:numId w:val="18"/>
        </w:numPr>
      </w:pPr>
      <w:r w:rsidRPr="00B37E68">
        <w:t>Taxation related to subsidiaries / overseas taxation</w:t>
      </w:r>
    </w:p>
    <w:p w:rsidR="00901ECA" w:rsidRDefault="00901ECA" w:rsidP="00901ECA"/>
    <w:p w:rsidR="00144F16" w:rsidRDefault="00144F16" w:rsidP="00144F16">
      <w:pPr>
        <w:pStyle w:val="Heading2"/>
        <w:numPr>
          <w:ilvl w:val="0"/>
          <w:numId w:val="4"/>
        </w:numPr>
      </w:pPr>
      <w:bookmarkStart w:id="4" w:name="_Toc527970550"/>
      <w:r>
        <w:t>Statement of Comprehensive Income</w:t>
      </w:r>
      <w:bookmarkEnd w:id="4"/>
    </w:p>
    <w:p w:rsidR="00144F16" w:rsidRDefault="00144F16" w:rsidP="00144F16"/>
    <w:p w:rsidR="00144F16" w:rsidRDefault="00144F16" w:rsidP="00144F16">
      <w:r w:rsidRPr="00144F16">
        <w:t>Following is the Statement of Comprehensive Income from the Report:</w:t>
      </w:r>
    </w:p>
    <w:p w:rsidR="006C3252" w:rsidRDefault="006C3252" w:rsidP="00144F16">
      <w:r>
        <w:rPr>
          <w:noProof/>
          <w:lang w:val="en-IN" w:eastAsia="en-IN"/>
        </w:rPr>
        <w:lastRenderedPageBreak/>
        <w:drawing>
          <wp:inline distT="0" distB="0" distL="0" distR="0">
            <wp:extent cx="5943600" cy="43097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1.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309745"/>
                    </a:xfrm>
                    <a:prstGeom prst="rect">
                      <a:avLst/>
                    </a:prstGeom>
                  </pic:spPr>
                </pic:pic>
              </a:graphicData>
            </a:graphic>
          </wp:inline>
        </w:drawing>
      </w:r>
    </w:p>
    <w:p w:rsidR="00F80990" w:rsidRPr="006644A6" w:rsidRDefault="00F80990" w:rsidP="00F80990">
      <w:pPr>
        <w:rPr>
          <w:i/>
          <w:iCs/>
        </w:rPr>
      </w:pPr>
      <w:r w:rsidRPr="006644A6">
        <w:rPr>
          <w:i/>
          <w:iCs/>
        </w:rPr>
        <w:t>Kindly note the following:</w:t>
      </w:r>
    </w:p>
    <w:p w:rsidR="006C3252" w:rsidRPr="006C3252" w:rsidRDefault="006C3252" w:rsidP="006C3252">
      <w:pPr>
        <w:pStyle w:val="ListParagraph"/>
        <w:numPr>
          <w:ilvl w:val="0"/>
          <w:numId w:val="16"/>
        </w:numPr>
      </w:pPr>
      <w:r w:rsidRPr="006C3252">
        <w:rPr>
          <w:i/>
          <w:iCs/>
        </w:rPr>
        <w:t>C</w:t>
      </w:r>
      <w:r w:rsidR="00144F16" w:rsidRPr="006C3252">
        <w:rPr>
          <w:i/>
          <w:iCs/>
        </w:rPr>
        <w:t>oncept</w:t>
      </w:r>
      <w:r w:rsidRPr="006C3252">
        <w:rPr>
          <w:i/>
          <w:iCs/>
        </w:rPr>
        <w:t>s</w:t>
      </w:r>
      <w:r w:rsidR="00144F16" w:rsidRPr="006C3252">
        <w:rPr>
          <w:i/>
          <w:iCs/>
        </w:rPr>
        <w:t xml:space="preserve"> ‘</w:t>
      </w:r>
      <w:r w:rsidRPr="006C3252">
        <w:rPr>
          <w:i/>
          <w:iCs/>
        </w:rPr>
        <w:t>Net transfer to consolidated income statement on disposal’ and ‘Net transfer to consolidated income statement on impairment ‘have debit balance a</w:t>
      </w:r>
      <w:r w:rsidR="00F80990" w:rsidRPr="006C3252">
        <w:rPr>
          <w:i/>
          <w:iCs/>
        </w:rPr>
        <w:t xml:space="preserve">s a result, </w:t>
      </w:r>
      <w:r w:rsidR="00144F16" w:rsidRPr="006C3252">
        <w:rPr>
          <w:i/>
          <w:iCs/>
        </w:rPr>
        <w:t>these concepts will have negative impact on other comprehensive income, which has credit balance. Hence, the values entered in iFile are added taking into account the calculation relationship as per th</w:t>
      </w:r>
      <w:r w:rsidR="00F80990" w:rsidRPr="006C3252">
        <w:rPr>
          <w:i/>
          <w:iCs/>
        </w:rPr>
        <w:t>e balance type as shown below:</w:t>
      </w:r>
    </w:p>
    <w:p w:rsidR="00F80990" w:rsidRPr="006C3252" w:rsidRDefault="00630E4F" w:rsidP="006C3252">
      <w:pPr>
        <w:pStyle w:val="ListParagraph"/>
        <w:ind w:left="1490"/>
      </w:pPr>
      <w:r>
        <w:rPr>
          <w:noProof/>
          <w:lang w:val="en-IN" w:eastAsia="en-IN"/>
        </w:rPr>
        <w:lastRenderedPageBreak/>
        <w:drawing>
          <wp:inline distT="0" distB="0" distL="0" distR="0">
            <wp:extent cx="5943600" cy="63614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6361430"/>
                    </a:xfrm>
                    <a:prstGeom prst="rect">
                      <a:avLst/>
                    </a:prstGeom>
                  </pic:spPr>
                </pic:pic>
              </a:graphicData>
            </a:graphic>
          </wp:inline>
        </w:drawing>
      </w:r>
    </w:p>
    <w:p w:rsidR="006C3252" w:rsidRDefault="006C3252" w:rsidP="00F06347"/>
    <w:p w:rsidR="00F06347" w:rsidRDefault="00F06347" w:rsidP="00F06347">
      <w:r>
        <w:t>Following is the list of elements that have a negative effect on the total:</w:t>
      </w:r>
    </w:p>
    <w:p w:rsidR="00050D0A" w:rsidRDefault="00DC5D75" w:rsidP="00050D0A">
      <w:pPr>
        <w:pStyle w:val="ListParagraph"/>
        <w:numPr>
          <w:ilvl w:val="0"/>
          <w:numId w:val="18"/>
        </w:numPr>
      </w:pPr>
      <w:r>
        <w:t>Net transfer to consolidated income statement on disposal</w:t>
      </w:r>
    </w:p>
    <w:p w:rsidR="00DC5D75" w:rsidRDefault="00DC5D75" w:rsidP="00FB0517">
      <w:pPr>
        <w:pStyle w:val="ListParagraph"/>
        <w:numPr>
          <w:ilvl w:val="0"/>
          <w:numId w:val="18"/>
        </w:numPr>
      </w:pPr>
      <w:r>
        <w:t>Net transfer to consolidated income statement on impairment</w:t>
      </w:r>
    </w:p>
    <w:p w:rsidR="000E72D4" w:rsidRDefault="00FB0517" w:rsidP="00252650">
      <w:pPr>
        <w:pStyle w:val="Heading2"/>
        <w:numPr>
          <w:ilvl w:val="0"/>
          <w:numId w:val="4"/>
        </w:numPr>
      </w:pPr>
      <w:bookmarkStart w:id="5" w:name="_Toc527970551"/>
      <w:r>
        <w:t xml:space="preserve">Statement of Cash Flows, Indirect </w:t>
      </w:r>
      <w:r w:rsidR="00A92F4D">
        <w:t>method</w:t>
      </w:r>
      <w:bookmarkEnd w:id="5"/>
    </w:p>
    <w:p w:rsidR="00266923" w:rsidRDefault="00266923" w:rsidP="00A92F4D"/>
    <w:p w:rsidR="00A92F4D" w:rsidRDefault="00A92F4D" w:rsidP="00A92F4D">
      <w:r w:rsidRPr="00144F16">
        <w:lastRenderedPageBreak/>
        <w:t xml:space="preserve">Following is the Statement of </w:t>
      </w:r>
      <w:r>
        <w:t xml:space="preserve">Cash Flows </w:t>
      </w:r>
      <w:r w:rsidRPr="00144F16">
        <w:t>from the Report:</w:t>
      </w:r>
    </w:p>
    <w:p w:rsidR="009B48EC" w:rsidRDefault="009B48EC" w:rsidP="00A92F4D">
      <w:r>
        <w:rPr>
          <w:noProof/>
          <w:lang w:val="en-IN" w:eastAsia="en-IN"/>
        </w:rPr>
        <w:drawing>
          <wp:inline distT="0" distB="0" distL="0" distR="0">
            <wp:extent cx="5943600" cy="751713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7517130"/>
                    </a:xfrm>
                    <a:prstGeom prst="rect">
                      <a:avLst/>
                    </a:prstGeom>
                  </pic:spPr>
                </pic:pic>
              </a:graphicData>
            </a:graphic>
          </wp:inline>
        </w:drawing>
      </w:r>
    </w:p>
    <w:p w:rsidR="009B48EC" w:rsidRDefault="009B48EC" w:rsidP="00A92F4D">
      <w:pPr>
        <w:rPr>
          <w:i/>
          <w:iCs/>
        </w:rPr>
      </w:pPr>
    </w:p>
    <w:p w:rsidR="009B48EC" w:rsidRDefault="009B48EC" w:rsidP="00A92F4D">
      <w:pPr>
        <w:rPr>
          <w:i/>
          <w:iCs/>
        </w:rPr>
      </w:pPr>
    </w:p>
    <w:p w:rsidR="009B48EC" w:rsidRDefault="009B48EC" w:rsidP="00A92F4D">
      <w:pPr>
        <w:rPr>
          <w:iCs/>
        </w:rPr>
      </w:pPr>
      <w:r>
        <w:rPr>
          <w:iCs/>
        </w:rPr>
        <w:t xml:space="preserve">The </w:t>
      </w:r>
      <w:proofErr w:type="gramStart"/>
      <w:r>
        <w:rPr>
          <w:iCs/>
        </w:rPr>
        <w:t xml:space="preserve">details in CMA </w:t>
      </w:r>
      <w:proofErr w:type="spellStart"/>
      <w:r>
        <w:rPr>
          <w:iCs/>
        </w:rPr>
        <w:t>iFile</w:t>
      </w:r>
      <w:proofErr w:type="spellEnd"/>
      <w:r>
        <w:rPr>
          <w:iCs/>
        </w:rPr>
        <w:t xml:space="preserve"> is</w:t>
      </w:r>
      <w:proofErr w:type="gramEnd"/>
      <w:r>
        <w:rPr>
          <w:iCs/>
        </w:rPr>
        <w:t xml:space="preserve"> as follows:</w:t>
      </w:r>
    </w:p>
    <w:p w:rsidR="009B48EC" w:rsidRPr="009B48EC" w:rsidRDefault="00A2537F" w:rsidP="00A92F4D">
      <w:pPr>
        <w:rPr>
          <w:iCs/>
        </w:rPr>
      </w:pPr>
      <w:r>
        <w:rPr>
          <w:iCs/>
          <w:noProof/>
          <w:lang w:val="en-IN" w:eastAsia="en-IN"/>
        </w:rPr>
        <w:drawing>
          <wp:inline distT="0" distB="0" distL="0" distR="0">
            <wp:extent cx="5943600" cy="56807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5680710"/>
                    </a:xfrm>
                    <a:prstGeom prst="rect">
                      <a:avLst/>
                    </a:prstGeom>
                  </pic:spPr>
                </pic:pic>
              </a:graphicData>
            </a:graphic>
          </wp:inline>
        </w:drawing>
      </w:r>
    </w:p>
    <w:p w:rsidR="00A92F4D" w:rsidRDefault="00A92F4D" w:rsidP="00A92F4D">
      <w:pPr>
        <w:rPr>
          <w:i/>
          <w:iCs/>
        </w:rPr>
      </w:pPr>
      <w:r w:rsidRPr="006644A6">
        <w:rPr>
          <w:i/>
          <w:iCs/>
        </w:rPr>
        <w:t>Kindly note the following:</w:t>
      </w:r>
    </w:p>
    <w:p w:rsidR="00A92F4D" w:rsidRDefault="00A92F4D" w:rsidP="00A92F4D">
      <w:r w:rsidRPr="00A92F4D">
        <w:t>List of elements that have a negative effect on the totals</w:t>
      </w:r>
      <w:r>
        <w:t>:</w:t>
      </w:r>
    </w:p>
    <w:p w:rsidR="00B37E68" w:rsidRDefault="00B37E68" w:rsidP="00B37E68">
      <w:pPr>
        <w:pStyle w:val="ListParagraph"/>
        <w:numPr>
          <w:ilvl w:val="0"/>
          <w:numId w:val="18"/>
        </w:numPr>
      </w:pPr>
      <w:r w:rsidRPr="00B37E68">
        <w:t>Adjustments for net investment income</w:t>
      </w:r>
    </w:p>
    <w:p w:rsidR="00A92F4D" w:rsidRDefault="00B37E68" w:rsidP="00B37E68">
      <w:pPr>
        <w:pStyle w:val="ListParagraph"/>
        <w:numPr>
          <w:ilvl w:val="0"/>
          <w:numId w:val="18"/>
        </w:numPr>
      </w:pPr>
      <w:r w:rsidRPr="00B37E68">
        <w:t>Adjustments for dividend income</w:t>
      </w:r>
    </w:p>
    <w:p w:rsidR="00B37E68" w:rsidRDefault="00B37E68" w:rsidP="00B37E68">
      <w:pPr>
        <w:pStyle w:val="ListParagraph"/>
        <w:numPr>
          <w:ilvl w:val="0"/>
          <w:numId w:val="18"/>
        </w:numPr>
      </w:pPr>
      <w:r w:rsidRPr="00B37E68">
        <w:t>Purchase of investments securities</w:t>
      </w:r>
    </w:p>
    <w:p w:rsidR="00A92F4D" w:rsidRDefault="00A92F4D" w:rsidP="00A92F4D">
      <w:pPr>
        <w:pStyle w:val="ListParagraph"/>
        <w:numPr>
          <w:ilvl w:val="0"/>
          <w:numId w:val="18"/>
        </w:numPr>
      </w:pPr>
      <w:r w:rsidRPr="00A92F4D">
        <w:t>Purchase of trading properties</w:t>
      </w:r>
    </w:p>
    <w:p w:rsidR="007C74F0" w:rsidRDefault="007C74F0" w:rsidP="007C74F0">
      <w:pPr>
        <w:pStyle w:val="ListParagraph"/>
        <w:numPr>
          <w:ilvl w:val="0"/>
          <w:numId w:val="18"/>
        </w:numPr>
      </w:pPr>
      <w:r w:rsidRPr="007C74F0">
        <w:t>Purchase of investment properties</w:t>
      </w:r>
    </w:p>
    <w:p w:rsidR="00A92F4D" w:rsidRDefault="00A92F4D" w:rsidP="00A92F4D">
      <w:pPr>
        <w:pStyle w:val="ListParagraph"/>
        <w:numPr>
          <w:ilvl w:val="0"/>
          <w:numId w:val="18"/>
        </w:numPr>
      </w:pPr>
      <w:r w:rsidRPr="00A92F4D">
        <w:t>Purchase of property, plant and equipment</w:t>
      </w:r>
    </w:p>
    <w:p w:rsidR="00A92F4D" w:rsidRDefault="00A92F4D" w:rsidP="00A92F4D">
      <w:pPr>
        <w:pStyle w:val="ListParagraph"/>
        <w:numPr>
          <w:ilvl w:val="0"/>
          <w:numId w:val="18"/>
        </w:numPr>
      </w:pPr>
      <w:r w:rsidRPr="00A92F4D">
        <w:lastRenderedPageBreak/>
        <w:t>Purchase of intangible assets</w:t>
      </w:r>
    </w:p>
    <w:p w:rsidR="00A92F4D" w:rsidRDefault="00A92F4D" w:rsidP="00A92F4D">
      <w:pPr>
        <w:pStyle w:val="ListParagraph"/>
        <w:numPr>
          <w:ilvl w:val="0"/>
          <w:numId w:val="18"/>
        </w:numPr>
      </w:pPr>
      <w:r w:rsidRPr="00A92F4D">
        <w:t>Purchase of leasehold rights</w:t>
      </w:r>
    </w:p>
    <w:p w:rsidR="007C74F0" w:rsidRDefault="007C74F0" w:rsidP="007C74F0">
      <w:pPr>
        <w:pStyle w:val="ListParagraph"/>
        <w:numPr>
          <w:ilvl w:val="0"/>
          <w:numId w:val="18"/>
        </w:numPr>
      </w:pPr>
      <w:r w:rsidRPr="007C74F0">
        <w:t>Acquisition of Investments in associates</w:t>
      </w:r>
    </w:p>
    <w:p w:rsidR="00A92F4D" w:rsidRDefault="00A92F4D" w:rsidP="007C74F0">
      <w:pPr>
        <w:pStyle w:val="ListParagraph"/>
        <w:numPr>
          <w:ilvl w:val="0"/>
          <w:numId w:val="18"/>
        </w:numPr>
      </w:pPr>
      <w:r w:rsidRPr="00A92F4D">
        <w:t>Net cash inflow (outflow) on acquisition of subsidiary</w:t>
      </w:r>
    </w:p>
    <w:p w:rsidR="007C74F0" w:rsidRDefault="007C74F0" w:rsidP="007C74F0">
      <w:pPr>
        <w:pStyle w:val="ListParagraph"/>
        <w:numPr>
          <w:ilvl w:val="0"/>
          <w:numId w:val="18"/>
        </w:numPr>
      </w:pPr>
      <w:r w:rsidRPr="007C74F0">
        <w:t>Zakat paid</w:t>
      </w:r>
    </w:p>
    <w:p w:rsidR="007C74F0" w:rsidRDefault="007C74F0" w:rsidP="007C74F0">
      <w:pPr>
        <w:pStyle w:val="ListParagraph"/>
        <w:numPr>
          <w:ilvl w:val="0"/>
          <w:numId w:val="18"/>
        </w:numPr>
      </w:pPr>
      <w:r w:rsidRPr="007C74F0">
        <w:t>Purchase of treasury shares</w:t>
      </w:r>
    </w:p>
    <w:p w:rsidR="007C74F0" w:rsidRDefault="007C74F0" w:rsidP="007C74F0">
      <w:pPr>
        <w:pStyle w:val="ListParagraph"/>
        <w:numPr>
          <w:ilvl w:val="0"/>
          <w:numId w:val="18"/>
        </w:numPr>
      </w:pPr>
      <w:r w:rsidRPr="007C74F0">
        <w:t>Cash dividend paid to equity holders of the Bank</w:t>
      </w:r>
    </w:p>
    <w:p w:rsidR="007C74F0" w:rsidRDefault="007C74F0" w:rsidP="007C74F0">
      <w:pPr>
        <w:pStyle w:val="ListParagraph"/>
        <w:numPr>
          <w:ilvl w:val="0"/>
          <w:numId w:val="18"/>
        </w:numPr>
      </w:pPr>
      <w:r w:rsidRPr="007C74F0">
        <w:t>Acquisition of non-controlling interests</w:t>
      </w:r>
    </w:p>
    <w:p w:rsidR="007C74F0" w:rsidRDefault="007C74F0" w:rsidP="007C74F0">
      <w:pPr>
        <w:pStyle w:val="ListParagraph"/>
        <w:numPr>
          <w:ilvl w:val="0"/>
          <w:numId w:val="18"/>
        </w:numPr>
      </w:pPr>
      <w:r w:rsidRPr="007C74F0">
        <w:t>Dividend distribution to Non-controlling interest</w:t>
      </w:r>
    </w:p>
    <w:p w:rsidR="007C74F0" w:rsidRDefault="007C74F0" w:rsidP="007C74F0">
      <w:pPr>
        <w:pStyle w:val="ListParagraph"/>
        <w:numPr>
          <w:ilvl w:val="0"/>
          <w:numId w:val="18"/>
        </w:numPr>
      </w:pPr>
      <w:r w:rsidRPr="007C74F0">
        <w:t>Interest payment on Tier 1 capital securities</w:t>
      </w:r>
    </w:p>
    <w:p w:rsidR="00191A49" w:rsidRDefault="00D559C9" w:rsidP="00191A49">
      <w:pPr>
        <w:pStyle w:val="Heading2"/>
        <w:numPr>
          <w:ilvl w:val="0"/>
          <w:numId w:val="4"/>
        </w:numPr>
      </w:pPr>
      <w:bookmarkStart w:id="6" w:name="_Toc527970552"/>
      <w:r>
        <w:t>Statement of Changes in Equity</w:t>
      </w:r>
      <w:bookmarkEnd w:id="6"/>
    </w:p>
    <w:p w:rsidR="00266923" w:rsidRDefault="00266923" w:rsidP="00266923"/>
    <w:p w:rsidR="00266923" w:rsidRDefault="00266923" w:rsidP="00266923">
      <w:r w:rsidRPr="00144F16">
        <w:t xml:space="preserve">Following is the Statement of </w:t>
      </w:r>
      <w:r>
        <w:t xml:space="preserve">Changes in Equity </w:t>
      </w:r>
      <w:r w:rsidRPr="00144F16">
        <w:t>from the Report:</w:t>
      </w:r>
    </w:p>
    <w:p w:rsidR="009B48EC" w:rsidRPr="009B48EC" w:rsidRDefault="009B48EC" w:rsidP="00266923">
      <w:pPr>
        <w:rPr>
          <w:iCs/>
        </w:rPr>
      </w:pPr>
      <w:r>
        <w:rPr>
          <w:iCs/>
          <w:noProof/>
          <w:lang w:val="en-IN" w:eastAsia="en-IN"/>
        </w:rPr>
        <w:drawing>
          <wp:inline distT="0" distB="0" distL="0" distR="0">
            <wp:extent cx="5943600" cy="23609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E.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360930"/>
                    </a:xfrm>
                    <a:prstGeom prst="rect">
                      <a:avLst/>
                    </a:prstGeom>
                  </pic:spPr>
                </pic:pic>
              </a:graphicData>
            </a:graphic>
          </wp:inline>
        </w:drawing>
      </w:r>
    </w:p>
    <w:p w:rsidR="009B48EC" w:rsidRDefault="009B48EC" w:rsidP="00266923">
      <w:pPr>
        <w:rPr>
          <w:iCs/>
        </w:rPr>
      </w:pPr>
    </w:p>
    <w:p w:rsidR="009B48EC" w:rsidRDefault="009B48EC" w:rsidP="00266923">
      <w:pPr>
        <w:rPr>
          <w:iCs/>
        </w:rPr>
      </w:pPr>
      <w:r>
        <w:rPr>
          <w:iCs/>
        </w:rPr>
        <w:t xml:space="preserve">The details in CMA </w:t>
      </w:r>
      <w:proofErr w:type="spellStart"/>
      <w:r>
        <w:rPr>
          <w:iCs/>
        </w:rPr>
        <w:t>iFile</w:t>
      </w:r>
      <w:proofErr w:type="spellEnd"/>
      <w:r>
        <w:rPr>
          <w:iCs/>
        </w:rPr>
        <w:t xml:space="preserve"> are as follows:</w:t>
      </w:r>
    </w:p>
    <w:p w:rsidR="009B48EC" w:rsidRDefault="009B48EC" w:rsidP="00266923">
      <w:pPr>
        <w:rPr>
          <w:iCs/>
        </w:rPr>
      </w:pPr>
    </w:p>
    <w:p w:rsidR="009B48EC" w:rsidRDefault="00A2537F" w:rsidP="00266923">
      <w:pPr>
        <w:rPr>
          <w:iCs/>
        </w:rPr>
      </w:pPr>
      <w:r>
        <w:rPr>
          <w:iCs/>
          <w:noProof/>
          <w:lang w:val="en-IN" w:eastAsia="en-IN"/>
        </w:rPr>
        <w:lastRenderedPageBreak/>
        <w:drawing>
          <wp:inline distT="0" distB="0" distL="0" distR="0">
            <wp:extent cx="5943600" cy="50361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5036185"/>
                    </a:xfrm>
                    <a:prstGeom prst="rect">
                      <a:avLst/>
                    </a:prstGeom>
                  </pic:spPr>
                </pic:pic>
              </a:graphicData>
            </a:graphic>
          </wp:inline>
        </w:drawing>
      </w:r>
    </w:p>
    <w:p w:rsidR="009B48EC" w:rsidRPr="009B48EC" w:rsidRDefault="009B48EC" w:rsidP="00266923">
      <w:r w:rsidRPr="009B48EC">
        <w:t>Note: The concept ‘Treasury shares cost’ Column is subtracted from the Total equity calculation; therefore the amounts have been entered in positive as shown above.</w:t>
      </w:r>
    </w:p>
    <w:p w:rsidR="00266923" w:rsidRDefault="00266923" w:rsidP="00266923">
      <w:pPr>
        <w:rPr>
          <w:i/>
          <w:iCs/>
        </w:rPr>
      </w:pPr>
      <w:r w:rsidRPr="006644A6">
        <w:rPr>
          <w:i/>
          <w:iCs/>
        </w:rPr>
        <w:t>Kindly note the following:</w:t>
      </w:r>
    </w:p>
    <w:p w:rsidR="00266923" w:rsidRDefault="00266923" w:rsidP="00266923">
      <w:r w:rsidRPr="00A92F4D">
        <w:t>List of elements that have a negative effect on the totals</w:t>
      </w:r>
      <w:r>
        <w:t>:</w:t>
      </w:r>
    </w:p>
    <w:p w:rsidR="00F4648B" w:rsidRDefault="00F4648B" w:rsidP="00266923">
      <w:pPr>
        <w:pStyle w:val="ListParagraph"/>
        <w:numPr>
          <w:ilvl w:val="0"/>
          <w:numId w:val="27"/>
        </w:numPr>
      </w:pPr>
      <w:r>
        <w:t>Zakat paid</w:t>
      </w:r>
    </w:p>
    <w:p w:rsidR="00191A49" w:rsidRDefault="00266923" w:rsidP="00266923">
      <w:pPr>
        <w:pStyle w:val="ListParagraph"/>
        <w:numPr>
          <w:ilvl w:val="0"/>
          <w:numId w:val="27"/>
        </w:numPr>
      </w:pPr>
      <w:r w:rsidRPr="00266923">
        <w:t>Proposed issue of bonus shares</w:t>
      </w:r>
    </w:p>
    <w:p w:rsidR="00266923" w:rsidRDefault="00266923" w:rsidP="00266923">
      <w:pPr>
        <w:pStyle w:val="ListParagraph"/>
        <w:numPr>
          <w:ilvl w:val="0"/>
          <w:numId w:val="27"/>
        </w:numPr>
      </w:pPr>
      <w:r w:rsidRPr="00266923">
        <w:t>Proposed cash dividends</w:t>
      </w:r>
    </w:p>
    <w:p w:rsidR="00266923" w:rsidRDefault="00266923" w:rsidP="00266923">
      <w:pPr>
        <w:pStyle w:val="ListParagraph"/>
        <w:numPr>
          <w:ilvl w:val="0"/>
          <w:numId w:val="27"/>
        </w:numPr>
      </w:pPr>
      <w:r w:rsidRPr="00266923">
        <w:t>Cash dividend paid</w:t>
      </w:r>
    </w:p>
    <w:p w:rsidR="00F4648B" w:rsidRDefault="00F4648B" w:rsidP="00F4648B">
      <w:pPr>
        <w:pStyle w:val="ListParagraph"/>
        <w:numPr>
          <w:ilvl w:val="0"/>
          <w:numId w:val="27"/>
        </w:numPr>
      </w:pPr>
      <w:r w:rsidRPr="00F4648B">
        <w:t>Cash dividend paid to non-controlling interests</w:t>
      </w:r>
    </w:p>
    <w:p w:rsidR="00266923" w:rsidRDefault="00266923" w:rsidP="00266923">
      <w:pPr>
        <w:pStyle w:val="ListParagraph"/>
        <w:numPr>
          <w:ilvl w:val="0"/>
          <w:numId w:val="27"/>
        </w:numPr>
      </w:pPr>
      <w:r w:rsidRPr="00266923">
        <w:t>Purchase of treasury shares</w:t>
      </w:r>
    </w:p>
    <w:p w:rsidR="00266923" w:rsidRDefault="00266923" w:rsidP="00266923">
      <w:pPr>
        <w:pStyle w:val="ListParagraph"/>
        <w:numPr>
          <w:ilvl w:val="0"/>
          <w:numId w:val="27"/>
        </w:numPr>
      </w:pPr>
      <w:r w:rsidRPr="00266923">
        <w:t>Disposal of non-controlling interests</w:t>
      </w:r>
    </w:p>
    <w:p w:rsidR="00F4648B" w:rsidRDefault="00F4648B" w:rsidP="00F4648B">
      <w:pPr>
        <w:pStyle w:val="ListParagraph"/>
        <w:numPr>
          <w:ilvl w:val="0"/>
          <w:numId w:val="27"/>
        </w:numPr>
      </w:pPr>
      <w:r w:rsidRPr="00F4648B">
        <w:t>Perpetual Tier 1 capital securities issuance cost</w:t>
      </w:r>
    </w:p>
    <w:p w:rsidR="00F4648B" w:rsidRDefault="00F4648B" w:rsidP="00F4648B">
      <w:pPr>
        <w:pStyle w:val="ListParagraph"/>
        <w:numPr>
          <w:ilvl w:val="0"/>
          <w:numId w:val="27"/>
        </w:numPr>
      </w:pPr>
      <w:r w:rsidRPr="00F4648B">
        <w:t>Perpetual Tier 1 capital securities issuance cost by a subsidiary</w:t>
      </w:r>
    </w:p>
    <w:p w:rsidR="00F4648B" w:rsidRDefault="00F4648B" w:rsidP="00F4648B">
      <w:pPr>
        <w:pStyle w:val="ListParagraph"/>
        <w:numPr>
          <w:ilvl w:val="0"/>
          <w:numId w:val="27"/>
        </w:numPr>
      </w:pPr>
      <w:r w:rsidRPr="00F4648B">
        <w:lastRenderedPageBreak/>
        <w:t xml:space="preserve">Transaction costs on issue of perpetual tier 1 </w:t>
      </w:r>
      <w:proofErr w:type="spellStart"/>
      <w:r w:rsidRPr="00F4648B">
        <w:t>sukuk</w:t>
      </w:r>
      <w:proofErr w:type="spellEnd"/>
      <w:r w:rsidRPr="00F4648B">
        <w:t xml:space="preserve"> by a subsidiary</w:t>
      </w:r>
      <w:bookmarkStart w:id="7" w:name="_GoBack"/>
      <w:bookmarkEnd w:id="7"/>
    </w:p>
    <w:p w:rsidR="00F4648B" w:rsidRDefault="00F4648B" w:rsidP="00F4648B">
      <w:pPr>
        <w:pStyle w:val="ListParagraph"/>
        <w:numPr>
          <w:ilvl w:val="0"/>
          <w:numId w:val="27"/>
        </w:numPr>
      </w:pPr>
      <w:r w:rsidRPr="00F4648B">
        <w:t>Interest paid on Tier 1 capital securities</w:t>
      </w:r>
    </w:p>
    <w:p w:rsidR="00266923" w:rsidRDefault="00266923" w:rsidP="00266923">
      <w:pPr>
        <w:pStyle w:val="ListParagraph"/>
        <w:numPr>
          <w:ilvl w:val="0"/>
          <w:numId w:val="27"/>
        </w:numPr>
      </w:pPr>
      <w:r w:rsidRPr="00266923">
        <w:t>Transfer to cash settled share based compensation</w:t>
      </w:r>
    </w:p>
    <w:p w:rsidR="00B94619" w:rsidRDefault="00B94619" w:rsidP="00B94619">
      <w:r>
        <w:t xml:space="preserve">When the value for ‘Preparation format’ in Filing information selected is “Standalone” then Total equity attributable to the parent company </w:t>
      </w:r>
      <w:r w:rsidR="00B55650">
        <w:t xml:space="preserve">and Non-Controlling </w:t>
      </w:r>
      <w:r w:rsidR="00392F7B">
        <w:t>interest’s</w:t>
      </w:r>
      <w:r w:rsidR="00B55650">
        <w:t xml:space="preserve"> </w:t>
      </w:r>
      <w:r w:rsidR="007B592C">
        <w:t>column will be disabled.</w:t>
      </w:r>
    </w:p>
    <w:p w:rsidR="001E37E9" w:rsidRPr="009B48EC" w:rsidRDefault="001E37E9" w:rsidP="001E37E9">
      <w:r w:rsidRPr="009B48EC">
        <w:t xml:space="preserve">The information input in this template will have to match that inputted as part of the information inputted in the Balance Sheet. </w:t>
      </w:r>
    </w:p>
    <w:p w:rsidR="001E37E9" w:rsidRPr="009B48EC" w:rsidRDefault="001E37E9" w:rsidP="001E37E9">
      <w:pPr>
        <w:pStyle w:val="ListParagraph"/>
        <w:numPr>
          <w:ilvl w:val="0"/>
          <w:numId w:val="21"/>
        </w:numPr>
      </w:pPr>
      <w:r w:rsidRPr="009B48EC">
        <w:t xml:space="preserve">The value reported for </w:t>
      </w:r>
      <w:r w:rsidR="007A4822" w:rsidRPr="009B48EC">
        <w:t>‘</w:t>
      </w:r>
      <w:r w:rsidRPr="009B48EC">
        <w:t>Share capital</w:t>
      </w:r>
      <w:r w:rsidR="007A4822" w:rsidRPr="009B48EC">
        <w:t>’</w:t>
      </w:r>
      <w:r w:rsidRPr="009B48EC">
        <w:t xml:space="preserve"> in the Statement of changes in equity template must equal the </w:t>
      </w:r>
      <w:r w:rsidR="007A4822" w:rsidRPr="009B48EC">
        <w:t xml:space="preserve">value for </w:t>
      </w:r>
      <w:r w:rsidRPr="009B48EC">
        <w:t>‘</w:t>
      </w:r>
      <w:r w:rsidR="007A4822" w:rsidRPr="009B48EC">
        <w:t>Share capital</w:t>
      </w:r>
      <w:r w:rsidRPr="009B48EC">
        <w:t>’ in the Statement of financial position template</w:t>
      </w:r>
    </w:p>
    <w:p w:rsidR="007A4822" w:rsidRPr="009B48EC" w:rsidRDefault="007A4822" w:rsidP="007A4822">
      <w:pPr>
        <w:pStyle w:val="ListParagraph"/>
        <w:ind w:left="1440"/>
      </w:pPr>
    </w:p>
    <w:p w:rsidR="007A4822" w:rsidRPr="009B48EC" w:rsidRDefault="007A4822" w:rsidP="007A4822">
      <w:pPr>
        <w:pStyle w:val="ListParagraph"/>
        <w:numPr>
          <w:ilvl w:val="0"/>
          <w:numId w:val="21"/>
        </w:numPr>
      </w:pPr>
      <w:r w:rsidRPr="009B48EC">
        <w:t>The value reported for ‘Share premium’ in the Statement of changes in equity template must equal the value for ‘Share premium’ in the Statement of financial position template</w:t>
      </w:r>
    </w:p>
    <w:p w:rsidR="007A4822" w:rsidRPr="009B48EC" w:rsidRDefault="007A4822" w:rsidP="007A4822">
      <w:pPr>
        <w:pStyle w:val="ListParagraph"/>
      </w:pPr>
    </w:p>
    <w:p w:rsidR="007A4822" w:rsidRPr="009B48EC" w:rsidRDefault="007A4822" w:rsidP="007A4822">
      <w:pPr>
        <w:pStyle w:val="ListParagraph"/>
        <w:numPr>
          <w:ilvl w:val="0"/>
          <w:numId w:val="21"/>
        </w:numPr>
      </w:pPr>
      <w:r w:rsidRPr="009B48EC">
        <w:t>The value reported for ‘Treasury shares’ in the Statement of changes in equity template must equal the value for ‘Treasury shares’ in the Statement of financial position template</w:t>
      </w:r>
    </w:p>
    <w:p w:rsidR="007A4822" w:rsidRPr="009B48EC" w:rsidRDefault="007A4822" w:rsidP="007A4822">
      <w:pPr>
        <w:pStyle w:val="ListParagraph"/>
      </w:pPr>
    </w:p>
    <w:p w:rsidR="007A4822" w:rsidRPr="009B48EC" w:rsidRDefault="007A4822" w:rsidP="007A4822">
      <w:pPr>
        <w:pStyle w:val="ListParagraph"/>
        <w:numPr>
          <w:ilvl w:val="0"/>
          <w:numId w:val="21"/>
        </w:numPr>
      </w:pPr>
      <w:r w:rsidRPr="009B48EC">
        <w:t>The value reported for ‘Statutory reserve’ in the Statement of changes in equity template must equal the value for ‘Statutory reserve’ in the Statement of financial position template</w:t>
      </w:r>
    </w:p>
    <w:p w:rsidR="004C1F97" w:rsidRPr="009B48EC" w:rsidRDefault="004C1F97" w:rsidP="004C1F97">
      <w:pPr>
        <w:pStyle w:val="ListParagraph"/>
        <w:ind w:left="1440"/>
      </w:pPr>
    </w:p>
    <w:p w:rsidR="007A4822" w:rsidRPr="009B48EC" w:rsidRDefault="007A4822" w:rsidP="007A4822">
      <w:pPr>
        <w:pStyle w:val="ListParagraph"/>
        <w:numPr>
          <w:ilvl w:val="0"/>
          <w:numId w:val="21"/>
        </w:numPr>
      </w:pPr>
      <w:r w:rsidRPr="009B48EC">
        <w:t>The value reported for ‘</w:t>
      </w:r>
      <w:r w:rsidR="004C1F97" w:rsidRPr="009B48EC">
        <w:t>Voluntary reserve</w:t>
      </w:r>
      <w:r w:rsidRPr="009B48EC">
        <w:t>’ in the Statement of changes in equity template must equal the value for ‘</w:t>
      </w:r>
      <w:r w:rsidR="004C1F97" w:rsidRPr="009B48EC">
        <w:t>Voluntary reserve’</w:t>
      </w:r>
      <w:r w:rsidRPr="009B48EC">
        <w:t xml:space="preserve"> the Statement of financial position template</w:t>
      </w:r>
    </w:p>
    <w:p w:rsidR="004C1F97" w:rsidRPr="009B48EC" w:rsidRDefault="004C1F97" w:rsidP="004C1F97">
      <w:pPr>
        <w:pStyle w:val="ListParagraph"/>
        <w:ind w:left="1440"/>
      </w:pPr>
    </w:p>
    <w:p w:rsidR="004C1F97" w:rsidRPr="009B48EC" w:rsidRDefault="004C1F97" w:rsidP="004C1F97">
      <w:pPr>
        <w:pStyle w:val="ListParagraph"/>
        <w:numPr>
          <w:ilvl w:val="0"/>
          <w:numId w:val="21"/>
        </w:numPr>
      </w:pPr>
      <w:r w:rsidRPr="009B48EC">
        <w:t>The value reported for ‘Treasury share reserve’ in the Statement of changes in equity template must equal the value for ‘Treasury share reserve’ the Statement of financial position template</w:t>
      </w:r>
    </w:p>
    <w:p w:rsidR="007A4822" w:rsidRPr="009B48EC" w:rsidRDefault="007A4822" w:rsidP="004C1F97">
      <w:pPr>
        <w:pStyle w:val="ListParagraph"/>
        <w:ind w:left="1440"/>
      </w:pPr>
    </w:p>
    <w:p w:rsidR="004C1F97" w:rsidRPr="009B48EC" w:rsidRDefault="004C1F97" w:rsidP="004C1F97">
      <w:pPr>
        <w:pStyle w:val="ListParagraph"/>
        <w:numPr>
          <w:ilvl w:val="0"/>
          <w:numId w:val="21"/>
        </w:numPr>
      </w:pPr>
      <w:r w:rsidRPr="009B48EC">
        <w:t>The value reported for ‘Revaluation reserve’ in the Statement of changes in equity template must equal the value for ‘Revaluation reserve’ the Statement of financial position template</w:t>
      </w:r>
    </w:p>
    <w:p w:rsidR="004C1F97" w:rsidRPr="009B48EC" w:rsidRDefault="004C1F97" w:rsidP="004C1F97">
      <w:pPr>
        <w:pStyle w:val="ListParagraph"/>
      </w:pPr>
    </w:p>
    <w:p w:rsidR="004C1F97" w:rsidRPr="009B48EC" w:rsidRDefault="004C1F97" w:rsidP="004C1F97">
      <w:pPr>
        <w:pStyle w:val="ListParagraph"/>
        <w:numPr>
          <w:ilvl w:val="0"/>
          <w:numId w:val="21"/>
        </w:numPr>
      </w:pPr>
      <w:r w:rsidRPr="009B48EC">
        <w:t>The value reported for ‘Investment fair valuation reserve’ in the Statement of changes in equity template must equal the value for ‘Investment fair valuation reserve’ the Statement of financial position template</w:t>
      </w:r>
    </w:p>
    <w:p w:rsidR="004C1F97" w:rsidRPr="009B48EC" w:rsidRDefault="004C1F97" w:rsidP="004C1F97">
      <w:pPr>
        <w:pStyle w:val="ListParagraph"/>
      </w:pPr>
    </w:p>
    <w:p w:rsidR="004C1F97" w:rsidRPr="009B48EC" w:rsidRDefault="004C1F97" w:rsidP="004C1F97">
      <w:pPr>
        <w:pStyle w:val="ListParagraph"/>
        <w:numPr>
          <w:ilvl w:val="0"/>
          <w:numId w:val="21"/>
        </w:numPr>
      </w:pPr>
      <w:r w:rsidRPr="009B48EC">
        <w:t>The value reported for ‘Share based compensation reserve’ in the Statement of changes in equity template must equal the value for ‘Share based compensation reserve’ the Statement of financial position template</w:t>
      </w:r>
    </w:p>
    <w:p w:rsidR="004C1F97" w:rsidRPr="009B48EC" w:rsidRDefault="004C1F97" w:rsidP="004C1F97">
      <w:pPr>
        <w:pStyle w:val="ListParagraph"/>
      </w:pPr>
    </w:p>
    <w:p w:rsidR="002A4A37" w:rsidRPr="009B48EC" w:rsidRDefault="002A4A37" w:rsidP="002A4A37">
      <w:pPr>
        <w:pStyle w:val="ListParagraph"/>
        <w:numPr>
          <w:ilvl w:val="0"/>
          <w:numId w:val="21"/>
        </w:numPr>
      </w:pPr>
      <w:r w:rsidRPr="009B48EC">
        <w:lastRenderedPageBreak/>
        <w:t>The value reported for ‘Foreign currency translation reserve’ in the Statement of changes in equity template must equal the value for ‘Foreign currency translation reserve’ the Statement of financial position template</w:t>
      </w:r>
    </w:p>
    <w:p w:rsidR="002A4A37" w:rsidRPr="009B48EC" w:rsidRDefault="002A4A37" w:rsidP="002A4A37">
      <w:pPr>
        <w:pStyle w:val="ListParagraph"/>
      </w:pPr>
    </w:p>
    <w:p w:rsidR="002A4A37" w:rsidRPr="009B48EC" w:rsidRDefault="002A4A37" w:rsidP="002A4A37">
      <w:pPr>
        <w:pStyle w:val="ListParagraph"/>
        <w:numPr>
          <w:ilvl w:val="0"/>
          <w:numId w:val="21"/>
        </w:numPr>
      </w:pPr>
      <w:r w:rsidRPr="009B48EC">
        <w:t>The value reported for ‘Other reserves’ in the Statement of changes in equity template must equal the value for ‘Other reserves’ the Statement of financial position template</w:t>
      </w:r>
    </w:p>
    <w:p w:rsidR="002A4A37" w:rsidRPr="009B48EC" w:rsidRDefault="002A4A37" w:rsidP="002A4A37">
      <w:pPr>
        <w:pStyle w:val="ListParagraph"/>
      </w:pPr>
    </w:p>
    <w:p w:rsidR="002A4A37" w:rsidRPr="009B48EC" w:rsidRDefault="002A4A37" w:rsidP="002A4A37">
      <w:pPr>
        <w:pStyle w:val="ListParagraph"/>
        <w:numPr>
          <w:ilvl w:val="0"/>
          <w:numId w:val="21"/>
        </w:numPr>
      </w:pPr>
      <w:r w:rsidRPr="009B48EC">
        <w:t>The value reported for ‘Proposed bonus issue or cash dividend’ in the Statement of changes in equity template must equal the value for ‘Proposed bonus issue or cash dividend’ the Statement of financial position template</w:t>
      </w:r>
    </w:p>
    <w:p w:rsidR="002A4A37" w:rsidRPr="009B48EC" w:rsidRDefault="002A4A37" w:rsidP="002A4A37">
      <w:pPr>
        <w:pStyle w:val="ListParagraph"/>
      </w:pPr>
    </w:p>
    <w:p w:rsidR="002A4A37" w:rsidRPr="009B48EC" w:rsidRDefault="002A4A37" w:rsidP="002A4A37">
      <w:pPr>
        <w:pStyle w:val="ListParagraph"/>
        <w:numPr>
          <w:ilvl w:val="0"/>
          <w:numId w:val="21"/>
        </w:numPr>
      </w:pPr>
      <w:r w:rsidRPr="009B48EC">
        <w:t>The value reported for ‘Retained earnings’ in the Statement of changes in equity template must equal the value for ‘Retained earnings’ the Statement of financial position template</w:t>
      </w:r>
    </w:p>
    <w:p w:rsidR="002A4A37" w:rsidRPr="009B48EC" w:rsidRDefault="002A4A37" w:rsidP="002A4A37">
      <w:pPr>
        <w:pStyle w:val="ListParagraph"/>
      </w:pPr>
    </w:p>
    <w:p w:rsidR="002A4A37" w:rsidRPr="009B48EC" w:rsidRDefault="002A4A37" w:rsidP="002A4A37">
      <w:pPr>
        <w:pStyle w:val="ListParagraph"/>
        <w:numPr>
          <w:ilvl w:val="0"/>
          <w:numId w:val="21"/>
        </w:numPr>
      </w:pPr>
      <w:r w:rsidRPr="009B48EC">
        <w:t xml:space="preserve">The value reported for ‘Total equity attributable to the </w:t>
      </w:r>
      <w:r w:rsidR="00F4648B" w:rsidRPr="009B48EC">
        <w:t>equity holders of the bank</w:t>
      </w:r>
      <w:r w:rsidRPr="009B48EC">
        <w:t xml:space="preserve">’ in the Statement of changes in equity template must equal the value for ‘Total equity attributable to the </w:t>
      </w:r>
      <w:r w:rsidR="00F4648B" w:rsidRPr="009B48EC">
        <w:t>equity holders of the bank</w:t>
      </w:r>
      <w:r w:rsidRPr="009B48EC">
        <w:t>’ the Statement of financial position template (only in case of Consolidated)</w:t>
      </w:r>
    </w:p>
    <w:p w:rsidR="00176A94" w:rsidRPr="009B48EC" w:rsidRDefault="00176A94" w:rsidP="00176A94">
      <w:pPr>
        <w:pStyle w:val="ListParagraph"/>
      </w:pPr>
    </w:p>
    <w:p w:rsidR="00176A94" w:rsidRPr="009B48EC" w:rsidRDefault="00176A94" w:rsidP="00176A94">
      <w:pPr>
        <w:pStyle w:val="ListParagraph"/>
        <w:numPr>
          <w:ilvl w:val="0"/>
          <w:numId w:val="21"/>
        </w:numPr>
      </w:pPr>
      <w:r w:rsidRPr="009B48EC">
        <w:t>The value reported for ‘Perpetual Tier 1 Capital Securities’ in the Statement of changes in equity template must equal the value for ‘Perpetual Tier 1 Capital Securities’ the Statement of financial position template</w:t>
      </w:r>
    </w:p>
    <w:p w:rsidR="002A4A37" w:rsidRPr="009B48EC" w:rsidRDefault="002A4A37" w:rsidP="002A4A37">
      <w:pPr>
        <w:pStyle w:val="ListParagraph"/>
      </w:pPr>
    </w:p>
    <w:p w:rsidR="004C1F97" w:rsidRPr="009B48EC" w:rsidRDefault="002A4A37" w:rsidP="00B7721C">
      <w:pPr>
        <w:pStyle w:val="ListParagraph"/>
        <w:numPr>
          <w:ilvl w:val="0"/>
          <w:numId w:val="21"/>
        </w:numPr>
      </w:pPr>
      <w:r w:rsidRPr="009B48EC">
        <w:t>The value reported for ‘Non-controlling interests’ in the Statement of changes in equity template must equal the value for ‘Non-controlling interests’ the Statement of financial position template (only in case of Consolidated)</w:t>
      </w:r>
      <w:r w:rsidR="00B7721C" w:rsidRPr="009B48EC">
        <w:t xml:space="preserve"> </w:t>
      </w:r>
    </w:p>
    <w:p w:rsidR="001E37E9" w:rsidRDefault="001E37E9" w:rsidP="00B94619"/>
    <w:sectPr w:rsidR="001E37E9" w:rsidSect="001745E4">
      <w:headerReference w:type="default" r:id="rId23"/>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028" w:rsidRDefault="00BD4028" w:rsidP="001745E4">
      <w:pPr>
        <w:spacing w:after="0" w:line="240" w:lineRule="auto"/>
      </w:pPr>
      <w:r>
        <w:separator/>
      </w:r>
    </w:p>
  </w:endnote>
  <w:endnote w:type="continuationSeparator" w:id="0">
    <w:p w:rsidR="00BD4028" w:rsidRDefault="00BD4028"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549106331"/>
      <w:docPartObj>
        <w:docPartGallery w:val="Page Numbers (Bottom of Page)"/>
        <w:docPartUnique/>
      </w:docPartObj>
    </w:sdtPr>
    <w:sdtEndPr>
      <w:rPr>
        <w:color w:val="7F7F7F" w:themeColor="background1" w:themeShade="7F"/>
        <w:spacing w:val="60"/>
      </w:rPr>
    </w:sdtEndPr>
    <w:sdtContent>
      <w:p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2B0989">
          <w:rPr>
            <w:rFonts w:cstheme="majorBidi"/>
            <w:noProof/>
          </w:rPr>
          <w:t>15</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028" w:rsidRDefault="00BD4028" w:rsidP="001745E4">
      <w:pPr>
        <w:spacing w:after="0" w:line="240" w:lineRule="auto"/>
      </w:pPr>
      <w:r>
        <w:separator/>
      </w:r>
    </w:p>
  </w:footnote>
  <w:footnote w:type="continuationSeparator" w:id="0">
    <w:p w:rsidR="00BD4028" w:rsidRDefault="00BD4028"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5E4" w:rsidRDefault="00BD40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1712397"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B1E3AEE"/>
    <w:multiLevelType w:val="hybridMultilevel"/>
    <w:tmpl w:val="EE641BD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C1077BD"/>
    <w:multiLevelType w:val="hybridMultilevel"/>
    <w:tmpl w:val="AB2AE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7FC53B6"/>
    <w:multiLevelType w:val="hybridMultilevel"/>
    <w:tmpl w:val="76E0EAB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9">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03E89"/>
    <w:multiLevelType w:val="hybridMultilevel"/>
    <w:tmpl w:val="D732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3812C5"/>
    <w:multiLevelType w:val="hybridMultilevel"/>
    <w:tmpl w:val="A694149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nsid w:val="425F796D"/>
    <w:multiLevelType w:val="hybridMultilevel"/>
    <w:tmpl w:val="76D8A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9">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277FAC"/>
    <w:multiLevelType w:val="hybridMultilevel"/>
    <w:tmpl w:val="93A463F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C8E53F0"/>
    <w:multiLevelType w:val="hybridMultilevel"/>
    <w:tmpl w:val="C966C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2561A84"/>
    <w:multiLevelType w:val="hybridMultilevel"/>
    <w:tmpl w:val="155A9F56"/>
    <w:lvl w:ilvl="0" w:tplc="2B629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66E2567"/>
    <w:multiLevelType w:val="hybridMultilevel"/>
    <w:tmpl w:val="2752B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3"/>
  </w:num>
  <w:num w:numId="4">
    <w:abstractNumId w:val="12"/>
  </w:num>
  <w:num w:numId="5">
    <w:abstractNumId w:val="20"/>
  </w:num>
  <w:num w:numId="6">
    <w:abstractNumId w:val="18"/>
  </w:num>
  <w:num w:numId="7">
    <w:abstractNumId w:val="21"/>
  </w:num>
  <w:num w:numId="8">
    <w:abstractNumId w:val="10"/>
  </w:num>
  <w:num w:numId="9">
    <w:abstractNumId w:val="23"/>
  </w:num>
  <w:num w:numId="10">
    <w:abstractNumId w:val="19"/>
  </w:num>
  <w:num w:numId="11">
    <w:abstractNumId w:val="7"/>
  </w:num>
  <w:num w:numId="12">
    <w:abstractNumId w:val="2"/>
  </w:num>
  <w:num w:numId="13">
    <w:abstractNumId w:val="16"/>
  </w:num>
  <w:num w:numId="14">
    <w:abstractNumId w:val="9"/>
  </w:num>
  <w:num w:numId="15">
    <w:abstractNumId w:val="17"/>
  </w:num>
  <w:num w:numId="16">
    <w:abstractNumId w:val="8"/>
  </w:num>
  <w:num w:numId="17">
    <w:abstractNumId w:val="6"/>
  </w:num>
  <w:num w:numId="18">
    <w:abstractNumId w:val="24"/>
  </w:num>
  <w:num w:numId="19">
    <w:abstractNumId w:val="26"/>
  </w:num>
  <w:num w:numId="20">
    <w:abstractNumId w:val="0"/>
  </w:num>
  <w:num w:numId="21">
    <w:abstractNumId w:val="14"/>
  </w:num>
  <w:num w:numId="22">
    <w:abstractNumId w:val="25"/>
  </w:num>
  <w:num w:numId="23">
    <w:abstractNumId w:val="1"/>
  </w:num>
  <w:num w:numId="24">
    <w:abstractNumId w:val="4"/>
  </w:num>
  <w:num w:numId="25">
    <w:abstractNumId w:val="22"/>
  </w:num>
  <w:num w:numId="26">
    <w:abstractNumId w:val="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1024C"/>
    <w:rsid w:val="00050D0A"/>
    <w:rsid w:val="000712E9"/>
    <w:rsid w:val="000A76F5"/>
    <w:rsid w:val="000E72D4"/>
    <w:rsid w:val="000F173B"/>
    <w:rsid w:val="000F5DD9"/>
    <w:rsid w:val="0010587F"/>
    <w:rsid w:val="00110208"/>
    <w:rsid w:val="00112B0C"/>
    <w:rsid w:val="001149C0"/>
    <w:rsid w:val="001238FE"/>
    <w:rsid w:val="00135299"/>
    <w:rsid w:val="00144F16"/>
    <w:rsid w:val="00170ABF"/>
    <w:rsid w:val="001745E4"/>
    <w:rsid w:val="0017568C"/>
    <w:rsid w:val="00176A94"/>
    <w:rsid w:val="00191A49"/>
    <w:rsid w:val="001931BB"/>
    <w:rsid w:val="001C4EF6"/>
    <w:rsid w:val="001D79A9"/>
    <w:rsid w:val="001E075B"/>
    <w:rsid w:val="001E37E9"/>
    <w:rsid w:val="001E79DE"/>
    <w:rsid w:val="001F56EE"/>
    <w:rsid w:val="001F7634"/>
    <w:rsid w:val="00201440"/>
    <w:rsid w:val="00207088"/>
    <w:rsid w:val="00251C64"/>
    <w:rsid w:val="00252650"/>
    <w:rsid w:val="00257741"/>
    <w:rsid w:val="0026099E"/>
    <w:rsid w:val="00264EC2"/>
    <w:rsid w:val="00266923"/>
    <w:rsid w:val="00297DED"/>
    <w:rsid w:val="002A4A37"/>
    <w:rsid w:val="002B0989"/>
    <w:rsid w:val="002B1518"/>
    <w:rsid w:val="002C64CC"/>
    <w:rsid w:val="00306788"/>
    <w:rsid w:val="00313D44"/>
    <w:rsid w:val="00314548"/>
    <w:rsid w:val="00322509"/>
    <w:rsid w:val="00352046"/>
    <w:rsid w:val="003553C7"/>
    <w:rsid w:val="0036248B"/>
    <w:rsid w:val="00362E72"/>
    <w:rsid w:val="00392A6A"/>
    <w:rsid w:val="00392F7B"/>
    <w:rsid w:val="00397084"/>
    <w:rsid w:val="003A066C"/>
    <w:rsid w:val="003B3740"/>
    <w:rsid w:val="003C5040"/>
    <w:rsid w:val="003D2AF7"/>
    <w:rsid w:val="003E610D"/>
    <w:rsid w:val="003F57B1"/>
    <w:rsid w:val="003F5A71"/>
    <w:rsid w:val="00403DF6"/>
    <w:rsid w:val="00421677"/>
    <w:rsid w:val="004218E1"/>
    <w:rsid w:val="004306F4"/>
    <w:rsid w:val="00462023"/>
    <w:rsid w:val="00486EC5"/>
    <w:rsid w:val="004971FB"/>
    <w:rsid w:val="004C1F97"/>
    <w:rsid w:val="004D5E7F"/>
    <w:rsid w:val="004F75AF"/>
    <w:rsid w:val="00516D25"/>
    <w:rsid w:val="005234D6"/>
    <w:rsid w:val="00535B07"/>
    <w:rsid w:val="00547858"/>
    <w:rsid w:val="00552E58"/>
    <w:rsid w:val="00561416"/>
    <w:rsid w:val="005969CD"/>
    <w:rsid w:val="005B0462"/>
    <w:rsid w:val="005B49EE"/>
    <w:rsid w:val="005B58C6"/>
    <w:rsid w:val="005C0B5E"/>
    <w:rsid w:val="005D22FD"/>
    <w:rsid w:val="005D2DD1"/>
    <w:rsid w:val="005E13F8"/>
    <w:rsid w:val="005E4037"/>
    <w:rsid w:val="005F771C"/>
    <w:rsid w:val="00615B41"/>
    <w:rsid w:val="00626864"/>
    <w:rsid w:val="00630E4F"/>
    <w:rsid w:val="00652B79"/>
    <w:rsid w:val="006644A6"/>
    <w:rsid w:val="00665AFF"/>
    <w:rsid w:val="006739F6"/>
    <w:rsid w:val="006756ED"/>
    <w:rsid w:val="00677002"/>
    <w:rsid w:val="00683A25"/>
    <w:rsid w:val="00690B78"/>
    <w:rsid w:val="00693E10"/>
    <w:rsid w:val="006B30A1"/>
    <w:rsid w:val="006C0C94"/>
    <w:rsid w:val="006C3252"/>
    <w:rsid w:val="006E4664"/>
    <w:rsid w:val="00721BF7"/>
    <w:rsid w:val="00725F07"/>
    <w:rsid w:val="00727843"/>
    <w:rsid w:val="00750AF9"/>
    <w:rsid w:val="00762981"/>
    <w:rsid w:val="00765DE8"/>
    <w:rsid w:val="007749F8"/>
    <w:rsid w:val="007A3C35"/>
    <w:rsid w:val="007A4822"/>
    <w:rsid w:val="007B592C"/>
    <w:rsid w:val="007B717B"/>
    <w:rsid w:val="007C74F0"/>
    <w:rsid w:val="007F2D3E"/>
    <w:rsid w:val="007F6B53"/>
    <w:rsid w:val="007F79F5"/>
    <w:rsid w:val="00815B29"/>
    <w:rsid w:val="00827843"/>
    <w:rsid w:val="0083314D"/>
    <w:rsid w:val="00834756"/>
    <w:rsid w:val="00845C0F"/>
    <w:rsid w:val="0085762B"/>
    <w:rsid w:val="00864AF2"/>
    <w:rsid w:val="00870B62"/>
    <w:rsid w:val="008763BE"/>
    <w:rsid w:val="008A14BD"/>
    <w:rsid w:val="008A7FA8"/>
    <w:rsid w:val="008F5686"/>
    <w:rsid w:val="00900AA8"/>
    <w:rsid w:val="00901ECA"/>
    <w:rsid w:val="00912E45"/>
    <w:rsid w:val="009162F0"/>
    <w:rsid w:val="009171BE"/>
    <w:rsid w:val="009203D6"/>
    <w:rsid w:val="00941002"/>
    <w:rsid w:val="00946CBB"/>
    <w:rsid w:val="00950CC2"/>
    <w:rsid w:val="00954786"/>
    <w:rsid w:val="00955112"/>
    <w:rsid w:val="009559F6"/>
    <w:rsid w:val="00984BC7"/>
    <w:rsid w:val="00995717"/>
    <w:rsid w:val="009A35F2"/>
    <w:rsid w:val="009B4732"/>
    <w:rsid w:val="009B48EC"/>
    <w:rsid w:val="009D6457"/>
    <w:rsid w:val="009E22F2"/>
    <w:rsid w:val="009F114B"/>
    <w:rsid w:val="00A10862"/>
    <w:rsid w:val="00A13EEE"/>
    <w:rsid w:val="00A179F2"/>
    <w:rsid w:val="00A2537F"/>
    <w:rsid w:val="00A25CC0"/>
    <w:rsid w:val="00A67A31"/>
    <w:rsid w:val="00A749A9"/>
    <w:rsid w:val="00A826CE"/>
    <w:rsid w:val="00A82B73"/>
    <w:rsid w:val="00A84872"/>
    <w:rsid w:val="00A92F4D"/>
    <w:rsid w:val="00AB0A00"/>
    <w:rsid w:val="00AC69FC"/>
    <w:rsid w:val="00AD77E7"/>
    <w:rsid w:val="00AF3710"/>
    <w:rsid w:val="00AF53F9"/>
    <w:rsid w:val="00B107EF"/>
    <w:rsid w:val="00B17445"/>
    <w:rsid w:val="00B2271B"/>
    <w:rsid w:val="00B37E68"/>
    <w:rsid w:val="00B55650"/>
    <w:rsid w:val="00B629F0"/>
    <w:rsid w:val="00B75081"/>
    <w:rsid w:val="00B7721C"/>
    <w:rsid w:val="00B8550E"/>
    <w:rsid w:val="00B9228B"/>
    <w:rsid w:val="00B94619"/>
    <w:rsid w:val="00BB25F2"/>
    <w:rsid w:val="00BB6EA1"/>
    <w:rsid w:val="00BB70E4"/>
    <w:rsid w:val="00BC7A91"/>
    <w:rsid w:val="00BD4028"/>
    <w:rsid w:val="00BD4453"/>
    <w:rsid w:val="00BE0B2F"/>
    <w:rsid w:val="00BE68AF"/>
    <w:rsid w:val="00BF6DA4"/>
    <w:rsid w:val="00C05F6C"/>
    <w:rsid w:val="00C07A9A"/>
    <w:rsid w:val="00C2139F"/>
    <w:rsid w:val="00C32A9F"/>
    <w:rsid w:val="00C410BF"/>
    <w:rsid w:val="00C8135A"/>
    <w:rsid w:val="00C96A36"/>
    <w:rsid w:val="00CA6720"/>
    <w:rsid w:val="00CC562A"/>
    <w:rsid w:val="00CD4802"/>
    <w:rsid w:val="00CD5EFD"/>
    <w:rsid w:val="00CF5474"/>
    <w:rsid w:val="00CF6B39"/>
    <w:rsid w:val="00D352E7"/>
    <w:rsid w:val="00D3798F"/>
    <w:rsid w:val="00D46419"/>
    <w:rsid w:val="00D51B9D"/>
    <w:rsid w:val="00D5569F"/>
    <w:rsid w:val="00D559C9"/>
    <w:rsid w:val="00D63C63"/>
    <w:rsid w:val="00D66B94"/>
    <w:rsid w:val="00D87E70"/>
    <w:rsid w:val="00DA0D47"/>
    <w:rsid w:val="00DA42C7"/>
    <w:rsid w:val="00DB0156"/>
    <w:rsid w:val="00DB6AAD"/>
    <w:rsid w:val="00DC5D75"/>
    <w:rsid w:val="00DD3E85"/>
    <w:rsid w:val="00E024DB"/>
    <w:rsid w:val="00E04327"/>
    <w:rsid w:val="00E10031"/>
    <w:rsid w:val="00E176F2"/>
    <w:rsid w:val="00E63726"/>
    <w:rsid w:val="00E76F32"/>
    <w:rsid w:val="00E85C58"/>
    <w:rsid w:val="00E9740A"/>
    <w:rsid w:val="00EA6675"/>
    <w:rsid w:val="00ED3453"/>
    <w:rsid w:val="00ED4647"/>
    <w:rsid w:val="00F06347"/>
    <w:rsid w:val="00F4648B"/>
    <w:rsid w:val="00F470BF"/>
    <w:rsid w:val="00F52EA8"/>
    <w:rsid w:val="00F55953"/>
    <w:rsid w:val="00F612D7"/>
    <w:rsid w:val="00F63799"/>
    <w:rsid w:val="00F7637B"/>
    <w:rsid w:val="00F80990"/>
    <w:rsid w:val="00F94521"/>
    <w:rsid w:val="00F97234"/>
    <w:rsid w:val="00FB0517"/>
    <w:rsid w:val="00FB0AE0"/>
    <w:rsid w:val="00FF4B1F"/>
    <w:rsid w:val="00FF65F1"/>
    <w:rsid w:val="00FF73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 w:id="881163657">
      <w:bodyDiv w:val="1"/>
      <w:marLeft w:val="0"/>
      <w:marRight w:val="0"/>
      <w:marTop w:val="0"/>
      <w:marBottom w:val="0"/>
      <w:divBdr>
        <w:top w:val="none" w:sz="0" w:space="0" w:color="auto"/>
        <w:left w:val="none" w:sz="0" w:space="0" w:color="auto"/>
        <w:bottom w:val="none" w:sz="0" w:space="0" w:color="auto"/>
        <w:right w:val="none" w:sz="0" w:space="0" w:color="auto"/>
      </w:divBdr>
    </w:div>
    <w:div w:id="1100372514">
      <w:bodyDiv w:val="1"/>
      <w:marLeft w:val="0"/>
      <w:marRight w:val="0"/>
      <w:marTop w:val="0"/>
      <w:marBottom w:val="0"/>
      <w:divBdr>
        <w:top w:val="none" w:sz="0" w:space="0" w:color="auto"/>
        <w:left w:val="none" w:sz="0" w:space="0" w:color="auto"/>
        <w:bottom w:val="none" w:sz="0" w:space="0" w:color="auto"/>
        <w:right w:val="none" w:sz="0" w:space="0" w:color="auto"/>
      </w:divBdr>
    </w:div>
    <w:div w:id="1649826482">
      <w:bodyDiv w:val="1"/>
      <w:marLeft w:val="0"/>
      <w:marRight w:val="0"/>
      <w:marTop w:val="0"/>
      <w:marBottom w:val="0"/>
      <w:divBdr>
        <w:top w:val="none" w:sz="0" w:space="0" w:color="auto"/>
        <w:left w:val="none" w:sz="0" w:space="0" w:color="auto"/>
        <w:bottom w:val="none" w:sz="0" w:space="0" w:color="auto"/>
        <w:right w:val="none" w:sz="0" w:space="0" w:color="auto"/>
      </w:divBdr>
    </w:div>
    <w:div w:id="210233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17427-3C19-4A1D-87DB-F8DF7477C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1</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Prasad Chavan</cp:lastModifiedBy>
  <cp:revision>26</cp:revision>
  <cp:lastPrinted>2016-12-13T10:28:00Z</cp:lastPrinted>
  <dcterms:created xsi:type="dcterms:W3CDTF">2018-08-23T06:03:00Z</dcterms:created>
  <dcterms:modified xsi:type="dcterms:W3CDTF">2018-10-22T05:50:00Z</dcterms:modified>
</cp:coreProperties>
</file>